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2253BD" w14:textId="5319585F" w:rsidR="00371FE9" w:rsidRPr="005D4145" w:rsidRDefault="00E01BB6" w:rsidP="001454EC">
      <w:pPr>
        <w:jc w:val="center"/>
        <w:rPr>
          <w:rFonts w:ascii="Times New Roman" w:hAnsi="Times New Roman" w:cs="Times New Roman"/>
          <w:b/>
          <w:bCs/>
          <w:color w:val="000000" w:themeColor="text1"/>
          <w:sz w:val="28"/>
          <w:szCs w:val="28"/>
        </w:rPr>
      </w:pPr>
      <w:r w:rsidRPr="005D4145">
        <w:rPr>
          <w:rFonts w:ascii="Times New Roman" w:hAnsi="Times New Roman" w:cs="Times New Roman"/>
          <w:b/>
          <w:bCs/>
          <w:color w:val="000000" w:themeColor="text1"/>
          <w:sz w:val="28"/>
          <w:szCs w:val="28"/>
        </w:rPr>
        <w:t>BẢNG SO SÁNH THUYẾT MINH</w:t>
      </w:r>
    </w:p>
    <w:p w14:paraId="37F358BF" w14:textId="0D0F2A8E" w:rsidR="00CA0CD6" w:rsidRPr="005D4145" w:rsidRDefault="00E01BB6" w:rsidP="001454EC">
      <w:pPr>
        <w:jc w:val="center"/>
        <w:rPr>
          <w:rFonts w:ascii="Times New Roman" w:hAnsi="Times New Roman" w:cs="Times New Roman"/>
          <w:b/>
          <w:bCs/>
          <w:color w:val="000000" w:themeColor="text1"/>
          <w:sz w:val="28"/>
          <w:szCs w:val="28"/>
        </w:rPr>
      </w:pPr>
      <w:r w:rsidRPr="005D4145">
        <w:rPr>
          <w:rFonts w:ascii="Times New Roman" w:hAnsi="Times New Roman" w:cs="Times New Roman"/>
          <w:b/>
          <w:bCs/>
          <w:color w:val="000000" w:themeColor="text1"/>
          <w:sz w:val="28"/>
          <w:szCs w:val="28"/>
        </w:rPr>
        <w:t xml:space="preserve">NỘI DUNG DỰ THẢO NGHỊ ĐỊNH </w:t>
      </w:r>
      <w:r w:rsidR="000717BE" w:rsidRPr="005D4145">
        <w:rPr>
          <w:rFonts w:ascii="Times New Roman" w:hAnsi="Times New Roman" w:cs="Times New Roman"/>
          <w:b/>
          <w:bCs/>
          <w:color w:val="000000" w:themeColor="text1"/>
          <w:sz w:val="28"/>
          <w:szCs w:val="28"/>
        </w:rPr>
        <w:t xml:space="preserve">SỬA ĐỔI, BỔ SUNG MỘT SỐ ĐIỀU </w:t>
      </w:r>
      <w:r w:rsidR="00A900C2">
        <w:rPr>
          <w:rFonts w:ascii="Times New Roman" w:hAnsi="Times New Roman" w:cs="Times New Roman"/>
          <w:b/>
          <w:bCs/>
          <w:color w:val="000000" w:themeColor="text1"/>
          <w:sz w:val="28"/>
          <w:szCs w:val="28"/>
        </w:rPr>
        <w:t>VỀ</w:t>
      </w:r>
      <w:r w:rsidR="00A84240">
        <w:rPr>
          <w:rFonts w:ascii="Times New Roman" w:hAnsi="Times New Roman" w:cs="Times New Roman"/>
          <w:b/>
          <w:bCs/>
          <w:color w:val="000000" w:themeColor="text1"/>
          <w:sz w:val="28"/>
          <w:szCs w:val="28"/>
        </w:rPr>
        <w:t xml:space="preserve"> THỦ TỤC HÀNH CHÍNH, ĐIỀU KIỆN KINH DOANH TẠI</w:t>
      </w:r>
      <w:r w:rsidR="000717BE" w:rsidRPr="005D4145">
        <w:rPr>
          <w:rFonts w:ascii="Times New Roman" w:hAnsi="Times New Roman" w:cs="Times New Roman"/>
          <w:b/>
          <w:bCs/>
          <w:color w:val="000000" w:themeColor="text1"/>
          <w:sz w:val="28"/>
          <w:szCs w:val="28"/>
        </w:rPr>
        <w:t xml:space="preserve"> NGHỊ ĐỊNH SỐ 41/2026/NĐ-CP NGÀY 25/01/2026 CỦA CHÍNH PHỦ </w:t>
      </w:r>
      <w:r w:rsidR="00211074" w:rsidRPr="005D4145">
        <w:rPr>
          <w:rFonts w:ascii="Times New Roman" w:hAnsi="Times New Roman" w:cs="Times New Roman"/>
          <w:b/>
          <w:bCs/>
          <w:color w:val="000000" w:themeColor="text1"/>
          <w:sz w:val="28"/>
          <w:szCs w:val="28"/>
        </w:rPr>
        <w:t xml:space="preserve">QUY ĐỊNH CHI TIẾT MỘT SỐ ĐIỀU VÀ </w:t>
      </w:r>
      <w:r w:rsidR="00FE692A" w:rsidRPr="005D4145">
        <w:rPr>
          <w:rFonts w:ascii="Times New Roman" w:hAnsi="Times New Roman" w:cs="Times New Roman"/>
          <w:b/>
          <w:bCs/>
          <w:color w:val="000000" w:themeColor="text1"/>
          <w:sz w:val="28"/>
          <w:szCs w:val="28"/>
        </w:rPr>
        <w:t xml:space="preserve">BIỆN PHÁP </w:t>
      </w:r>
      <w:r w:rsidR="00211074" w:rsidRPr="005D4145">
        <w:rPr>
          <w:rFonts w:ascii="Times New Roman" w:hAnsi="Times New Roman" w:cs="Times New Roman"/>
          <w:b/>
          <w:bCs/>
          <w:color w:val="000000" w:themeColor="text1"/>
          <w:sz w:val="28"/>
          <w:szCs w:val="28"/>
        </w:rPr>
        <w:t xml:space="preserve">THI HÀNH LUẬT THUỶ SẢN </w:t>
      </w:r>
    </w:p>
    <w:p w14:paraId="76ECA66D" w14:textId="3E1BB4AC" w:rsidR="001454EC" w:rsidRPr="005D4145" w:rsidRDefault="001454EC" w:rsidP="001454EC">
      <w:pPr>
        <w:jc w:val="center"/>
        <w:rPr>
          <w:rFonts w:ascii="Times New Roman" w:hAnsi="Times New Roman" w:cs="Times New Roman"/>
          <w:b/>
          <w:bCs/>
          <w:color w:val="000000" w:themeColor="text1"/>
          <w:sz w:val="28"/>
          <w:szCs w:val="28"/>
        </w:rPr>
      </w:pPr>
      <w:r w:rsidRPr="005D4145">
        <w:rPr>
          <w:rFonts w:ascii="Times New Roman" w:hAnsi="Times New Roman" w:cs="Times New Roman"/>
          <w:b/>
          <w:bCs/>
          <w:noProof/>
          <w:color w:val="000000" w:themeColor="text1"/>
          <w:sz w:val="28"/>
          <w:szCs w:val="28"/>
          <w:lang w:val="en-US"/>
        </w:rPr>
        <mc:AlternateContent>
          <mc:Choice Requires="wps">
            <w:drawing>
              <wp:anchor distT="0" distB="0" distL="114300" distR="114300" simplePos="0" relativeHeight="251659264" behindDoc="0" locked="0" layoutInCell="1" allowOverlap="1" wp14:anchorId="47EF0C6A" wp14:editId="358DF509">
                <wp:simplePos x="0" y="0"/>
                <wp:positionH relativeFrom="column">
                  <wp:posOffset>3210510</wp:posOffset>
                </wp:positionH>
                <wp:positionV relativeFrom="paragraph">
                  <wp:posOffset>73269</wp:posOffset>
                </wp:positionV>
                <wp:extent cx="2019719" cy="0"/>
                <wp:effectExtent l="0" t="0" r="12700" b="12700"/>
                <wp:wrapNone/>
                <wp:docPr id="381195069" name="Straight Connector 1"/>
                <wp:cNvGraphicFramePr/>
                <a:graphic xmlns:a="http://schemas.openxmlformats.org/drawingml/2006/main">
                  <a:graphicData uri="http://schemas.microsoft.com/office/word/2010/wordprocessingShape">
                    <wps:wsp>
                      <wps:cNvCnPr/>
                      <wps:spPr>
                        <a:xfrm>
                          <a:off x="0" y="0"/>
                          <a:ext cx="201971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w:pict>
              <v:line w14:anchorId="64C7E30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8pt,5.75pt" to="411.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" strokecolor="black [3200]" strokeweight="1pt">
                <v:stroke joinstyle="miter"/>
              </v:line>
            </w:pict>
          </mc:Fallback>
        </mc:AlternateContent>
      </w:r>
    </w:p>
    <w:tbl>
      <w:tblPr>
        <w:tblStyle w:val="TableGrid"/>
        <w:tblW w:w="13993" w:type="dxa"/>
        <w:tblInd w:w="-998" w:type="dxa"/>
        <w:tblLook w:val="04A0" w:firstRow="1" w:lastRow="0" w:firstColumn="1" w:lastColumn="0" w:noHBand="0" w:noVBand="1"/>
      </w:tblPr>
      <w:tblGrid>
        <w:gridCol w:w="826"/>
        <w:gridCol w:w="4529"/>
        <w:gridCol w:w="4319"/>
        <w:gridCol w:w="4319"/>
      </w:tblGrid>
      <w:tr w:rsidR="00314F19" w:rsidRPr="005D4145" w14:paraId="5F9ABA8E" w14:textId="07E602FB" w:rsidTr="00314F19">
        <w:tc>
          <w:tcPr>
            <w:tcW w:w="826" w:type="dxa"/>
            <w:vAlign w:val="center"/>
          </w:tcPr>
          <w:p w14:paraId="0DA05E1F" w14:textId="77777777" w:rsidR="00314F19" w:rsidRPr="005D4145" w:rsidRDefault="00314F19" w:rsidP="009A3DAC">
            <w:pPr>
              <w:spacing w:before="60" w:after="60" w:line="300" w:lineRule="exact"/>
              <w:jc w:val="center"/>
              <w:rPr>
                <w:rFonts w:asciiTheme="majorHAnsi" w:hAnsiTheme="majorHAnsi" w:cstheme="majorHAnsi"/>
                <w:b/>
                <w:bCs/>
                <w:color w:val="000000" w:themeColor="text1"/>
              </w:rPr>
            </w:pPr>
            <w:r w:rsidRPr="005D4145">
              <w:rPr>
                <w:rFonts w:asciiTheme="majorHAnsi" w:hAnsiTheme="majorHAnsi" w:cstheme="majorHAnsi"/>
                <w:b/>
                <w:bCs/>
                <w:color w:val="000000" w:themeColor="text1"/>
              </w:rPr>
              <w:t>STT</w:t>
            </w:r>
          </w:p>
        </w:tc>
        <w:tc>
          <w:tcPr>
            <w:tcW w:w="4529" w:type="dxa"/>
            <w:vAlign w:val="center"/>
          </w:tcPr>
          <w:p w14:paraId="4087CB4B" w14:textId="75AE3DE6" w:rsidR="00314F19" w:rsidRPr="005D4145" w:rsidRDefault="00314F19" w:rsidP="009A3DAC">
            <w:pPr>
              <w:spacing w:before="60" w:after="60" w:line="300" w:lineRule="exact"/>
              <w:jc w:val="center"/>
              <w:rPr>
                <w:rFonts w:asciiTheme="majorHAnsi" w:hAnsiTheme="majorHAnsi" w:cstheme="majorHAnsi"/>
                <w:i/>
                <w:iCs/>
                <w:color w:val="000000" w:themeColor="text1"/>
              </w:rPr>
            </w:pPr>
            <w:r w:rsidRPr="005D4145">
              <w:rPr>
                <w:rFonts w:asciiTheme="majorHAnsi" w:hAnsiTheme="majorHAnsi" w:cstheme="majorHAnsi"/>
                <w:b/>
                <w:bCs/>
                <w:color w:val="000000" w:themeColor="text1"/>
              </w:rPr>
              <w:t>Nội dung tại Nghị định số 41/2026/NĐ-CP</w:t>
            </w:r>
          </w:p>
        </w:tc>
        <w:tc>
          <w:tcPr>
            <w:tcW w:w="4319" w:type="dxa"/>
          </w:tcPr>
          <w:p w14:paraId="62F24671" w14:textId="4AB7234E" w:rsidR="00314F19" w:rsidRPr="005D4145" w:rsidRDefault="00314F19" w:rsidP="009A3DAC">
            <w:pPr>
              <w:spacing w:before="60" w:after="60" w:line="300" w:lineRule="exact"/>
              <w:jc w:val="center"/>
              <w:rPr>
                <w:rFonts w:asciiTheme="majorHAnsi" w:hAnsiTheme="majorHAnsi" w:cstheme="majorHAnsi"/>
                <w:b/>
                <w:bCs/>
                <w:color w:val="000000" w:themeColor="text1"/>
              </w:rPr>
            </w:pPr>
            <w:r w:rsidRPr="005D4145">
              <w:rPr>
                <w:rFonts w:asciiTheme="majorHAnsi" w:hAnsiTheme="majorHAnsi" w:cstheme="majorHAnsi"/>
                <w:b/>
                <w:bCs/>
                <w:color w:val="000000" w:themeColor="text1"/>
              </w:rPr>
              <w:t xml:space="preserve">Nội dung tại dự thảo Nghị </w:t>
            </w:r>
            <w:r w:rsidR="00087E7A" w:rsidRPr="005D4145">
              <w:rPr>
                <w:rFonts w:asciiTheme="majorHAnsi" w:hAnsiTheme="majorHAnsi" w:cstheme="majorHAnsi"/>
                <w:b/>
                <w:bCs/>
                <w:color w:val="000000" w:themeColor="text1"/>
              </w:rPr>
              <w:t>đ</w:t>
            </w:r>
            <w:r w:rsidRPr="005D4145">
              <w:rPr>
                <w:rFonts w:asciiTheme="majorHAnsi" w:hAnsiTheme="majorHAnsi" w:cstheme="majorHAnsi"/>
                <w:b/>
                <w:bCs/>
                <w:color w:val="000000" w:themeColor="text1"/>
              </w:rPr>
              <w:t>ịnh</w:t>
            </w:r>
          </w:p>
        </w:tc>
        <w:tc>
          <w:tcPr>
            <w:tcW w:w="4319" w:type="dxa"/>
          </w:tcPr>
          <w:p w14:paraId="1E0D0D6D" w14:textId="20441673" w:rsidR="00314F19" w:rsidRPr="005D4145" w:rsidRDefault="00314F19" w:rsidP="009A3DAC">
            <w:pPr>
              <w:spacing w:before="60" w:after="60" w:line="300" w:lineRule="exact"/>
              <w:jc w:val="center"/>
              <w:rPr>
                <w:rFonts w:asciiTheme="majorHAnsi" w:hAnsiTheme="majorHAnsi" w:cstheme="majorHAnsi"/>
                <w:b/>
                <w:bCs/>
                <w:color w:val="000000" w:themeColor="text1"/>
              </w:rPr>
            </w:pPr>
            <w:r w:rsidRPr="005D4145">
              <w:rPr>
                <w:rFonts w:asciiTheme="majorHAnsi" w:hAnsiTheme="majorHAnsi" w:cstheme="majorHAnsi"/>
                <w:b/>
                <w:bCs/>
                <w:color w:val="000000" w:themeColor="text1"/>
              </w:rPr>
              <w:t>Thuyết minh</w:t>
            </w:r>
          </w:p>
        </w:tc>
      </w:tr>
      <w:tr w:rsidR="00314F19" w:rsidRPr="005D4145" w14:paraId="30660B83" w14:textId="6AC13D2E" w:rsidTr="00314F19">
        <w:tc>
          <w:tcPr>
            <w:tcW w:w="826" w:type="dxa"/>
          </w:tcPr>
          <w:p w14:paraId="60E924DF" w14:textId="77777777" w:rsidR="00314F19" w:rsidRPr="005D4145" w:rsidRDefault="00314F19" w:rsidP="009A3DAC">
            <w:pPr>
              <w:spacing w:before="60" w:after="60" w:line="300" w:lineRule="exact"/>
              <w:jc w:val="both"/>
              <w:rPr>
                <w:rFonts w:asciiTheme="majorHAnsi" w:hAnsiTheme="majorHAnsi" w:cstheme="majorHAnsi"/>
                <w:b/>
                <w:bCs/>
                <w:color w:val="000000" w:themeColor="text1"/>
              </w:rPr>
            </w:pPr>
          </w:p>
        </w:tc>
        <w:tc>
          <w:tcPr>
            <w:tcW w:w="4529" w:type="dxa"/>
          </w:tcPr>
          <w:p w14:paraId="16B10468" w14:textId="14F8C513" w:rsidR="00314F19" w:rsidRPr="005D4145" w:rsidRDefault="00314F19" w:rsidP="009A3DAC">
            <w:pPr>
              <w:widowControl w:val="0"/>
              <w:tabs>
                <w:tab w:val="left" w:pos="1560"/>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 xml:space="preserve">Điều 11. </w:t>
            </w:r>
            <w:r w:rsidR="000A66D3" w:rsidRPr="005D4145">
              <w:rPr>
                <w:rFonts w:asciiTheme="majorHAnsi" w:hAnsiTheme="majorHAnsi" w:cstheme="majorHAnsi"/>
                <w:b/>
                <w:color w:val="000000" w:themeColor="text1"/>
              </w:rPr>
              <w:t>Điều kiện cơ sở khảo nghiệm giống thủy sản</w:t>
            </w:r>
          </w:p>
          <w:p w14:paraId="3274F7C2" w14:textId="77777777" w:rsidR="000A66D3" w:rsidRPr="005D4145" w:rsidRDefault="000A66D3" w:rsidP="009A3DAC">
            <w:pPr>
              <w:spacing w:before="60" w:after="60" w:line="300" w:lineRule="exact"/>
              <w:jc w:val="both"/>
              <w:rPr>
                <w:rFonts w:asciiTheme="majorHAnsi" w:hAnsiTheme="majorHAnsi" w:cstheme="majorHAnsi"/>
                <w:color w:val="000000" w:themeColor="text1"/>
              </w:rPr>
            </w:pPr>
            <w:bookmarkStart w:id="0" w:name="dc_11"/>
            <w:r w:rsidRPr="005D4145">
              <w:rPr>
                <w:rFonts w:asciiTheme="majorHAnsi" w:hAnsiTheme="majorHAnsi" w:cstheme="majorHAnsi"/>
                <w:color w:val="000000" w:themeColor="text1"/>
              </w:rPr>
              <w:t>1. Cơ sở vật chất, trang thiết bị kỹ thuật theo quy định tại điểm b khoản 2 Điều 28 Luật Thủy sản phải đáp ứng các yêu cầu sau:</w:t>
            </w:r>
          </w:p>
          <w:p w14:paraId="4C51A4C5" w14:textId="77777777" w:rsidR="000A66D3"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a) Trường hợp khảo nghiệm giai đoạn sản xuất, ương dưỡng giống thủy </w:t>
            </w:r>
            <w:r w:rsidRPr="005D4145">
              <w:rPr>
                <w:rFonts w:asciiTheme="majorHAnsi" w:hAnsiTheme="majorHAnsi" w:cstheme="majorHAnsi"/>
                <w:color w:val="000000" w:themeColor="text1"/>
                <w:spacing w:val="-4"/>
              </w:rPr>
              <w:t>sản phải đáp ứng quy định tại điểm a khoản 1 Điều 24 Luật Thủy sản và khoản 1</w:t>
            </w:r>
            <w:r w:rsidRPr="005D4145">
              <w:rPr>
                <w:rFonts w:asciiTheme="majorHAnsi" w:hAnsiTheme="majorHAnsi" w:cstheme="majorHAnsi"/>
                <w:color w:val="000000" w:themeColor="text1"/>
              </w:rPr>
              <w:t xml:space="preserve"> Điều 9 Nghị định này; </w:t>
            </w:r>
          </w:p>
          <w:p w14:paraId="732AE47E" w14:textId="77777777" w:rsidR="000A66D3"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b) Trường hợp khảo nghiệm giai đoạn nuôi thương phẩm phải đáp ứng quy định tại điểm b khoản 1 Điều 38 Luật Thủy sản và Điều 19 Nghị định này.</w:t>
            </w:r>
          </w:p>
          <w:p w14:paraId="6D2B7B8D" w14:textId="77777777" w:rsidR="000A66D3"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spacing w:val="-6"/>
              </w:rPr>
              <w:t>2. Điều kiện về an toàn sinh học, bảo vệ môi trường theo quy định tại điểm c</w:t>
            </w:r>
            <w:r w:rsidRPr="005D4145">
              <w:rPr>
                <w:rFonts w:asciiTheme="majorHAnsi" w:hAnsiTheme="majorHAnsi" w:cstheme="majorHAnsi"/>
                <w:color w:val="000000" w:themeColor="text1"/>
              </w:rPr>
              <w:t xml:space="preserve"> khoản 2 Điều 28 Luật Thủy sản </w:t>
            </w:r>
            <w:bookmarkEnd w:id="0"/>
            <w:r w:rsidRPr="005D4145">
              <w:rPr>
                <w:rFonts w:asciiTheme="majorHAnsi" w:hAnsiTheme="majorHAnsi" w:cstheme="majorHAnsi"/>
                <w:color w:val="000000" w:themeColor="text1"/>
              </w:rPr>
              <w:t xml:space="preserve">yêu cầu khu nuôi khảo nghiệm phải có biện pháp ngăn cách với khu sản xuất giống, nuôi trồng </w:t>
            </w:r>
          </w:p>
          <w:p w14:paraId="6B386BF5" w14:textId="382FC21D" w:rsidR="00314F19"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thủy sản thương phẩm khác.</w:t>
            </w:r>
          </w:p>
        </w:tc>
        <w:tc>
          <w:tcPr>
            <w:tcW w:w="4319" w:type="dxa"/>
          </w:tcPr>
          <w:p w14:paraId="38E158F2" w14:textId="3D552577" w:rsidR="00314F19" w:rsidRPr="005D4145" w:rsidRDefault="00A244EA"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Bãi bỏ</w:t>
            </w:r>
          </w:p>
        </w:tc>
        <w:tc>
          <w:tcPr>
            <w:tcW w:w="4319" w:type="dxa"/>
          </w:tcPr>
          <w:p w14:paraId="705507EF" w14:textId="6854C4EB" w:rsidR="00314F19" w:rsidRPr="005D4145" w:rsidRDefault="00024881" w:rsidP="009A3DAC">
            <w:pPr>
              <w:spacing w:before="60" w:after="60" w:line="300" w:lineRule="exact"/>
              <w:jc w:val="both"/>
              <w:rPr>
                <w:rFonts w:asciiTheme="majorHAnsi" w:hAnsiTheme="majorHAnsi" w:cstheme="majorHAnsi"/>
                <w:bCs/>
                <w:i/>
                <w:iCs/>
                <w:color w:val="000000" w:themeColor="text1"/>
              </w:rPr>
            </w:pPr>
            <w:r w:rsidRPr="005D4145">
              <w:rPr>
                <w:rFonts w:asciiTheme="majorHAnsi" w:hAnsiTheme="majorHAnsi" w:cstheme="majorHAnsi"/>
                <w:bCs/>
                <w:color w:val="000000" w:themeColor="text1"/>
              </w:rPr>
              <w:t xml:space="preserve">- </w:t>
            </w:r>
            <w:r w:rsidR="00CB5C75" w:rsidRPr="005D4145">
              <w:rPr>
                <w:rFonts w:asciiTheme="majorHAnsi" w:hAnsiTheme="majorHAnsi" w:cstheme="majorHAnsi"/>
                <w:bCs/>
                <w:color w:val="000000" w:themeColor="text1"/>
              </w:rPr>
              <w:t>Cắt giảm điều kiện sản xuất, kinh doanh theo quy định tại Mục VII Phần A và tiểu mục 1 Mục I Phần B Phụ lục III Nghị quyết số 66.19/2026/NQ-CP</w:t>
            </w:r>
            <w:r w:rsidR="00E34D12" w:rsidRPr="005D4145">
              <w:rPr>
                <w:rStyle w:val="FootnoteReference"/>
                <w:rFonts w:asciiTheme="majorHAnsi" w:hAnsiTheme="majorHAnsi" w:cstheme="majorHAnsi"/>
                <w:bCs/>
                <w:color w:val="000000" w:themeColor="text1"/>
              </w:rPr>
              <w:footnoteReference w:id="1"/>
            </w:r>
            <w:r w:rsidR="00E34D12" w:rsidRPr="005D4145">
              <w:rPr>
                <w:rFonts w:asciiTheme="majorHAnsi" w:hAnsiTheme="majorHAnsi" w:cstheme="majorHAnsi"/>
                <w:bCs/>
                <w:color w:val="000000" w:themeColor="text1"/>
              </w:rPr>
              <w:t>.</w:t>
            </w:r>
          </w:p>
          <w:p w14:paraId="5F73A198" w14:textId="1107C4E5" w:rsidR="00024881" w:rsidRPr="005D4145" w:rsidRDefault="00024881"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 </w:t>
            </w:r>
            <w:r w:rsidR="00A900C2">
              <w:rPr>
                <w:rFonts w:asciiTheme="majorHAnsi" w:hAnsiTheme="majorHAnsi" w:cstheme="majorHAnsi"/>
                <w:bCs/>
                <w:color w:val="000000" w:themeColor="text1"/>
              </w:rPr>
              <w:t>Ngày 24/8/2026,</w:t>
            </w:r>
            <w:r w:rsidR="00212ADA" w:rsidRPr="005D4145">
              <w:rPr>
                <w:rFonts w:asciiTheme="majorHAnsi" w:hAnsiTheme="majorHAnsi" w:cstheme="majorHAnsi"/>
                <w:bCs/>
                <w:color w:val="000000" w:themeColor="text1"/>
              </w:rPr>
              <w:t xml:space="preserve"> </w:t>
            </w:r>
            <w:r w:rsidR="00A84240">
              <w:rPr>
                <w:rFonts w:asciiTheme="majorHAnsi" w:hAnsiTheme="majorHAnsi" w:cstheme="majorHAnsi"/>
                <w:bCs/>
                <w:color w:val="000000" w:themeColor="text1"/>
              </w:rPr>
              <w:t xml:space="preserve">Quốc hội </w:t>
            </w:r>
            <w:r w:rsidR="00A900C2">
              <w:rPr>
                <w:rFonts w:asciiTheme="majorHAnsi" w:hAnsiTheme="majorHAnsi" w:cstheme="majorHAnsi"/>
                <w:bCs/>
                <w:color w:val="000000" w:themeColor="text1"/>
              </w:rPr>
              <w:t>đã</w:t>
            </w:r>
            <w:r w:rsidR="00A84240">
              <w:rPr>
                <w:rFonts w:asciiTheme="majorHAnsi" w:hAnsiTheme="majorHAnsi" w:cstheme="majorHAnsi"/>
                <w:bCs/>
                <w:color w:val="000000" w:themeColor="text1"/>
              </w:rPr>
              <w:t xml:space="preserve"> thông qua</w:t>
            </w:r>
            <w:r w:rsidR="00212ADA" w:rsidRPr="005D4145">
              <w:rPr>
                <w:rFonts w:asciiTheme="majorHAnsi" w:hAnsiTheme="majorHAnsi" w:cstheme="majorHAnsi"/>
                <w:bCs/>
                <w:color w:val="000000" w:themeColor="text1"/>
              </w:rPr>
              <w:t xml:space="preserve"> Luật sửa đổi, bổ sung một số điều của 10 luật liên quan đến TTHC, ĐKKD trong lĩnh vực nông nghiệp và môi trường</w:t>
            </w:r>
            <w:r w:rsidRPr="005D4145">
              <w:rPr>
                <w:rFonts w:asciiTheme="majorHAnsi" w:hAnsiTheme="majorHAnsi" w:cstheme="majorHAnsi"/>
                <w:bCs/>
                <w:color w:val="000000" w:themeColor="text1"/>
              </w:rPr>
              <w:t>, trong đó bãi bỏ khoản 2 Điều 28 Luật Thuỷ sản quy định về điều kiện của cơ sở khảo nghiệm giống thủy sản.</w:t>
            </w:r>
          </w:p>
          <w:p w14:paraId="6DB7D2DF" w14:textId="3726481D" w:rsidR="00024881" w:rsidRPr="005D4145" w:rsidRDefault="00024881" w:rsidP="00024881">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Sau khi bãi bỏ, phương thức quản lý được thực hiện như sau:</w:t>
            </w:r>
          </w:p>
          <w:p w14:paraId="4021B477" w14:textId="25906194" w:rsidR="00024881" w:rsidRPr="005D4145" w:rsidRDefault="00024881" w:rsidP="00024881">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Tương tự nghiên cứu khoa học, kết quả khảo nghiệm phụ thuộc vào nội dung Đề cương (nội dung, chỉ tiêu khảo nghiệm; phương pháp và cách bố trí thí nghiệm; đảm bảo tính khoa học và độ tin cậy). Nội dung Đề cương được quy định tại điểm b khoản 2 Điều 12 Nghị định 41/2026/NĐ-CP.</w:t>
            </w:r>
          </w:p>
          <w:p w14:paraId="68151205" w14:textId="77777777" w:rsidR="00024881" w:rsidRPr="005D4145" w:rsidRDefault="00024881" w:rsidP="00024881">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 Trước khi phê duyệt Đề cương hoặc công nhận kết quả khảo nghiệm, Chủ tịch Uỷ ban nhân dân tỉnh sẽ xem xét kỹ lưỡng chi tiết nội dung Đề cương, kết quả khảo nghiệm đảm bảo các chỉ tiêu, phương pháp nghiên cứu, kết quả khảo nghiệm khoa học và đúng yêu cầu.</w:t>
            </w:r>
          </w:p>
          <w:p w14:paraId="1255011B" w14:textId="4088E995" w:rsidR="00CB5C75" w:rsidRPr="005D4145" w:rsidRDefault="00024881"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Trong quá trình khảo nghiệm, cơ quan được Chủ tịch Ủy ban nhân dân cấp tỉnh giao thực hiện thủ tục hành chính phải tiến hành kiểm tra theo nội dung Đề cương khảo nghiệm giống thủy sản đã được phê duyệt (khoản 5 Điều 12 Nghị định số 41/2026/NĐ-CP).</w:t>
            </w:r>
          </w:p>
        </w:tc>
      </w:tr>
      <w:tr w:rsidR="00314F19" w:rsidRPr="005D4145" w14:paraId="39407F1C" w14:textId="621811CB" w:rsidTr="00314F19">
        <w:tc>
          <w:tcPr>
            <w:tcW w:w="826" w:type="dxa"/>
          </w:tcPr>
          <w:p w14:paraId="55D45F87" w14:textId="77777777" w:rsidR="00314F19" w:rsidRPr="005D4145" w:rsidRDefault="00314F19" w:rsidP="009A3DAC">
            <w:pPr>
              <w:spacing w:before="60" w:after="60" w:line="300" w:lineRule="exact"/>
              <w:jc w:val="both"/>
              <w:rPr>
                <w:rFonts w:asciiTheme="majorHAnsi" w:hAnsiTheme="majorHAnsi" w:cstheme="majorHAnsi"/>
                <w:b/>
                <w:bCs/>
                <w:color w:val="000000" w:themeColor="text1"/>
              </w:rPr>
            </w:pPr>
          </w:p>
        </w:tc>
        <w:tc>
          <w:tcPr>
            <w:tcW w:w="4529" w:type="dxa"/>
          </w:tcPr>
          <w:p w14:paraId="4C830CC8" w14:textId="77777777" w:rsidR="000A66D3" w:rsidRPr="005D4145" w:rsidRDefault="00314F19" w:rsidP="009A3DAC">
            <w:pPr>
              <w:widowControl w:val="0"/>
              <w:tabs>
                <w:tab w:val="left" w:pos="1560"/>
                <w:tab w:val="left" w:pos="1701"/>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Điều 12.</w:t>
            </w:r>
            <w:r w:rsidR="000A66D3" w:rsidRPr="005D4145">
              <w:rPr>
                <w:rFonts w:asciiTheme="majorHAnsi" w:hAnsiTheme="majorHAnsi" w:cstheme="majorHAnsi"/>
                <w:b/>
                <w:color w:val="000000" w:themeColor="text1"/>
              </w:rPr>
              <w:t xml:space="preserve"> </w:t>
            </w:r>
            <w:bookmarkStart w:id="1" w:name="dieu_26"/>
            <w:r w:rsidR="000A66D3" w:rsidRPr="005D4145">
              <w:rPr>
                <w:rFonts w:asciiTheme="majorHAnsi" w:hAnsiTheme="majorHAnsi" w:cstheme="majorHAnsi"/>
                <w:b/>
                <w:color w:val="000000" w:themeColor="text1"/>
              </w:rPr>
              <w:t>Nội dung, trình tự, thủ tục khảo nghiệm giống thủy sản</w:t>
            </w:r>
            <w:bookmarkEnd w:id="1"/>
          </w:p>
          <w:p w14:paraId="33D318D0" w14:textId="77777777" w:rsidR="000A66D3"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3. Trình tự thực hiện như sau:</w:t>
            </w:r>
          </w:p>
          <w:p w14:paraId="4F61AE0F" w14:textId="5057274E" w:rsidR="00314F19"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b) Trong thời hạn 08 ngày làm việc kể từ ngày nhận được hồ sơ đầy đủ, hợp lệ, cơ quan được Chủ tịch Ủy ban nhân dân cấp tỉnh giao giải quyết thủ tục hành chính tiến hành thẩm định hồ sơ, tổ chức kiểm tra điều kiện cơ sở khảo </w:t>
            </w:r>
            <w:r w:rsidRPr="005D4145">
              <w:rPr>
                <w:rFonts w:asciiTheme="majorHAnsi" w:hAnsiTheme="majorHAnsi" w:cstheme="majorHAnsi"/>
                <w:color w:val="000000" w:themeColor="text1"/>
              </w:rPr>
              <w:lastRenderedPageBreak/>
              <w:t xml:space="preserve">nghiệm theo Mẫu số 07.NT Phụ lục I ban hành kèm theo Nghị định này, trình Chủ tịch Ủy ban nhân dân cấp tỉnh phê duyệt đề cương khảo nghiệm theo Mẫu số 08.NT Phụ lục I ban hành kèm theo Nghị định này và cấp phép nhập khẩu giống thủy sản cho tổ chức, cá nhân để phục vụ khảo nghiệm (nếu là sản phẩm nhập khẩu) nếu hồ sơ và điều kiện cơ sở khảo nghiệm đạt yêu cầu, đồng thời gửi Quyết định phê duyệt đề cương khảo nghiệm về Bộ Nông nghiệp và Môi trường. Trường hợp không đạt yêu cầu phải trả lời bằng văn bản, nêu rõ lý do. </w:t>
            </w:r>
          </w:p>
        </w:tc>
        <w:tc>
          <w:tcPr>
            <w:tcW w:w="4319" w:type="dxa"/>
          </w:tcPr>
          <w:p w14:paraId="584F2AA9" w14:textId="77777777" w:rsidR="00A012F8" w:rsidRPr="005D4145" w:rsidRDefault="00A012F8" w:rsidP="00A012F8">
            <w:pPr>
              <w:widowControl w:val="0"/>
              <w:tabs>
                <w:tab w:val="left" w:pos="1560"/>
                <w:tab w:val="left" w:pos="1701"/>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lastRenderedPageBreak/>
              <w:t>Điều 12. Nội dung, trình tự, thủ tục khảo nghiệm giống thủy sản</w:t>
            </w:r>
          </w:p>
          <w:p w14:paraId="702467D0" w14:textId="77777777" w:rsidR="00A012F8" w:rsidRPr="005D4145" w:rsidRDefault="00A012F8" w:rsidP="00A012F8">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3. Trình tự thực hiện như sau:</w:t>
            </w:r>
          </w:p>
          <w:p w14:paraId="28522555" w14:textId="02C89AC4" w:rsidR="005139FF" w:rsidRPr="005D4145" w:rsidRDefault="005139FF" w:rsidP="005139FF">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b) Trong thời hạn </w:t>
            </w:r>
            <w:r w:rsidRPr="00396EAE">
              <w:rPr>
                <w:rFonts w:asciiTheme="majorHAnsi" w:hAnsiTheme="majorHAnsi" w:cstheme="majorHAnsi"/>
                <w:b/>
                <w:i/>
                <w:iCs/>
                <w:color w:val="000000" w:themeColor="text1"/>
              </w:rPr>
              <w:t>07</w:t>
            </w:r>
            <w:r w:rsidRPr="005D4145">
              <w:rPr>
                <w:rFonts w:asciiTheme="majorHAnsi" w:hAnsiTheme="majorHAnsi" w:cstheme="majorHAnsi"/>
                <w:bCs/>
                <w:color w:val="000000" w:themeColor="text1"/>
              </w:rPr>
              <w:t xml:space="preserve"> ngày làm việc kể từ ngày nhận được hồ sơ đầy đủ, hợp lệ, cơ quan được Chủ tịch Ủy ban nhân dân cấp tỉnh giao giải quyết thủ tục hành chính tiến hành thẩm định hồ sơ, trình Chủ tịch Ủy </w:t>
            </w:r>
            <w:r w:rsidRPr="005D4145">
              <w:rPr>
                <w:rFonts w:asciiTheme="majorHAnsi" w:hAnsiTheme="majorHAnsi" w:cstheme="majorHAnsi"/>
                <w:bCs/>
                <w:color w:val="000000" w:themeColor="text1"/>
              </w:rPr>
              <w:lastRenderedPageBreak/>
              <w:t>ban nhân dân cấp tỉnh phê duyệt đề cương khảo nghiệm theo Mẫu số 08.NT Phụ lục I ban hành kèm theo Nghị định này và cấp phép nhập khẩu giống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p w14:paraId="72654F37" w14:textId="77777777" w:rsidR="00314F19" w:rsidRPr="005D4145" w:rsidRDefault="00314F19" w:rsidP="009A3DAC">
            <w:pPr>
              <w:spacing w:before="60" w:after="60" w:line="300" w:lineRule="exact"/>
              <w:jc w:val="both"/>
              <w:rPr>
                <w:rFonts w:asciiTheme="majorHAnsi" w:hAnsiTheme="majorHAnsi" w:cstheme="majorHAnsi"/>
                <w:bCs/>
                <w:color w:val="000000" w:themeColor="text1"/>
              </w:rPr>
            </w:pPr>
          </w:p>
        </w:tc>
        <w:tc>
          <w:tcPr>
            <w:tcW w:w="4319" w:type="dxa"/>
          </w:tcPr>
          <w:p w14:paraId="76D459AE" w14:textId="3D686C63" w:rsidR="002B6EF3" w:rsidRPr="005D4145" w:rsidRDefault="00434939" w:rsidP="002B6EF3">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 xml:space="preserve">- </w:t>
            </w:r>
            <w:r w:rsidR="00CB5C75" w:rsidRPr="005D4145">
              <w:rPr>
                <w:rFonts w:asciiTheme="majorHAnsi" w:hAnsiTheme="majorHAnsi" w:cstheme="majorHAnsi"/>
                <w:bCs/>
                <w:color w:val="000000" w:themeColor="text1"/>
              </w:rPr>
              <w:t>Thực hiện theo phương án tại mục III, phần A Phụ lục III Nghị quyết số 66.19/2026/NQ-CP</w:t>
            </w:r>
            <w:r w:rsidR="002B6EF3" w:rsidRPr="005D4145">
              <w:rPr>
                <w:rStyle w:val="FootnoteReference"/>
                <w:rFonts w:asciiTheme="majorHAnsi" w:hAnsiTheme="majorHAnsi" w:cstheme="majorHAnsi"/>
                <w:bCs/>
                <w:color w:val="000000" w:themeColor="text1"/>
              </w:rPr>
              <w:footnoteReference w:id="2"/>
            </w:r>
            <w:r w:rsidR="003121BB" w:rsidRPr="005D4145">
              <w:rPr>
                <w:rFonts w:asciiTheme="majorHAnsi" w:hAnsiTheme="majorHAnsi" w:cstheme="majorHAnsi"/>
                <w:bCs/>
                <w:color w:val="000000" w:themeColor="text1"/>
              </w:rPr>
              <w:t>.</w:t>
            </w:r>
          </w:p>
          <w:p w14:paraId="31DF94BE" w14:textId="2A4CACAC" w:rsidR="00E90F67" w:rsidRPr="005D4145" w:rsidRDefault="00434939"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 </w:t>
            </w:r>
            <w:r w:rsidR="005139FF" w:rsidRPr="005D4145">
              <w:rPr>
                <w:rFonts w:asciiTheme="majorHAnsi" w:hAnsiTheme="majorHAnsi" w:cstheme="majorHAnsi"/>
                <w:bCs/>
                <w:color w:val="000000" w:themeColor="text1"/>
              </w:rPr>
              <w:t xml:space="preserve">Điều kiện của cơ sở khảo nghiệm giống thuỷ sản quy định tại khoản 2 Điều 28 Luật Thuỷ sản đã được cắt giảm theo Nghị quyết số 66.19/NQ-CP và dự án Luật sửa đổi, bổ </w:t>
            </w:r>
            <w:r w:rsidR="005139FF" w:rsidRPr="005D4145">
              <w:rPr>
                <w:rFonts w:asciiTheme="majorHAnsi" w:hAnsiTheme="majorHAnsi" w:cstheme="majorHAnsi"/>
                <w:bCs/>
                <w:color w:val="000000" w:themeColor="text1"/>
              </w:rPr>
              <w:lastRenderedPageBreak/>
              <w:t xml:space="preserve">sung 10 luật liên quan đến thủ tục hành chính và điều kiện kinh doanh. </w:t>
            </w:r>
          </w:p>
          <w:p w14:paraId="3752B223" w14:textId="77777777" w:rsidR="00CD298C" w:rsidRDefault="005139FF"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Do đó, tại trình tự, thủ tục thực hiện</w:t>
            </w:r>
            <w:r w:rsidR="00E90F67" w:rsidRPr="005D4145">
              <w:rPr>
                <w:rFonts w:asciiTheme="majorHAnsi" w:hAnsiTheme="majorHAnsi" w:cstheme="majorHAnsi"/>
                <w:bCs/>
                <w:color w:val="000000" w:themeColor="text1"/>
              </w:rPr>
              <w:t xml:space="preserve"> TTHC khảo nghiệm giống thuỷ sản (điểm b khoản 3 Điều 12 Nghị định số 41/2026/NĐ-CP)</w:t>
            </w:r>
            <w:r w:rsidRPr="005D4145">
              <w:rPr>
                <w:rFonts w:asciiTheme="majorHAnsi" w:hAnsiTheme="majorHAnsi" w:cstheme="majorHAnsi"/>
                <w:bCs/>
                <w:color w:val="000000" w:themeColor="text1"/>
              </w:rPr>
              <w:t xml:space="preserve"> sẽ cắt giảm bước kiểm tra điều kiện cơ sở khảo nghiệm giống thuỷ sản</w:t>
            </w:r>
            <w:r w:rsidR="00E90F67" w:rsidRPr="005D4145">
              <w:rPr>
                <w:rFonts w:asciiTheme="majorHAnsi" w:hAnsiTheme="majorHAnsi" w:cstheme="majorHAnsi"/>
                <w:bCs/>
                <w:color w:val="000000" w:themeColor="text1"/>
              </w:rPr>
              <w:t>.</w:t>
            </w:r>
          </w:p>
          <w:p w14:paraId="506F804C" w14:textId="65CF3907" w:rsidR="00CD298C" w:rsidRPr="005D4145" w:rsidRDefault="00CD298C" w:rsidP="009A3DAC">
            <w:pPr>
              <w:spacing w:before="60" w:after="60" w:line="300" w:lineRule="exact"/>
              <w:jc w:val="both"/>
              <w:rPr>
                <w:rFonts w:asciiTheme="majorHAnsi" w:hAnsiTheme="majorHAnsi" w:cstheme="majorHAnsi"/>
                <w:bCs/>
                <w:color w:val="000000" w:themeColor="text1"/>
              </w:rPr>
            </w:pPr>
            <w:r>
              <w:rPr>
                <w:rFonts w:asciiTheme="majorHAnsi" w:hAnsiTheme="majorHAnsi" w:cstheme="majorHAnsi"/>
                <w:bCs/>
                <w:color w:val="000000" w:themeColor="text1"/>
              </w:rPr>
              <w:t>Đồng thời, giảm thời gian thực hiện TTHC từ 08 ngày làm việc xuống còn 07 ngày làm việc.</w:t>
            </w:r>
          </w:p>
        </w:tc>
      </w:tr>
      <w:tr w:rsidR="00314F19" w:rsidRPr="005D4145" w14:paraId="2338B3EE" w14:textId="50A57AA3" w:rsidTr="00314F19">
        <w:tc>
          <w:tcPr>
            <w:tcW w:w="826" w:type="dxa"/>
          </w:tcPr>
          <w:p w14:paraId="14BBE076" w14:textId="77777777" w:rsidR="00314F19" w:rsidRPr="005D4145" w:rsidRDefault="00314F19" w:rsidP="009A3DAC">
            <w:pPr>
              <w:spacing w:before="60" w:after="60" w:line="300" w:lineRule="exact"/>
              <w:jc w:val="both"/>
              <w:rPr>
                <w:rFonts w:asciiTheme="majorHAnsi" w:hAnsiTheme="majorHAnsi" w:cstheme="majorHAnsi"/>
                <w:b/>
                <w:bCs/>
                <w:color w:val="000000" w:themeColor="text1"/>
              </w:rPr>
            </w:pPr>
          </w:p>
        </w:tc>
        <w:tc>
          <w:tcPr>
            <w:tcW w:w="4529" w:type="dxa"/>
          </w:tcPr>
          <w:p w14:paraId="069ED2D5" w14:textId="124576C2" w:rsidR="00314F19" w:rsidRPr="005D4145" w:rsidRDefault="00314F19" w:rsidP="009A3DAC">
            <w:pPr>
              <w:spacing w:before="60" w:after="60" w:line="300" w:lineRule="exact"/>
              <w:jc w:val="both"/>
              <w:rPr>
                <w:rFonts w:asciiTheme="majorHAnsi" w:hAnsiTheme="majorHAnsi" w:cstheme="majorHAnsi"/>
                <w:b/>
                <w:color w:val="000000" w:themeColor="text1"/>
              </w:rPr>
            </w:pPr>
            <w:bookmarkStart w:id="2" w:name="muc_4"/>
            <w:r w:rsidRPr="005D4145">
              <w:rPr>
                <w:rFonts w:asciiTheme="majorHAnsi" w:hAnsiTheme="majorHAnsi" w:cstheme="majorHAnsi"/>
                <w:b/>
                <w:color w:val="000000" w:themeColor="text1"/>
              </w:rPr>
              <w:t xml:space="preserve">Mục </w:t>
            </w:r>
            <w:r w:rsidR="000A66D3" w:rsidRPr="005D4145">
              <w:rPr>
                <w:rFonts w:asciiTheme="majorHAnsi" w:hAnsiTheme="majorHAnsi" w:cstheme="majorHAnsi"/>
                <w:b/>
                <w:color w:val="000000" w:themeColor="text1"/>
              </w:rPr>
              <w:t>2</w:t>
            </w:r>
            <w:r w:rsidRPr="005D4145">
              <w:rPr>
                <w:rFonts w:asciiTheme="majorHAnsi" w:hAnsiTheme="majorHAnsi" w:cstheme="majorHAnsi"/>
                <w:b/>
                <w:color w:val="000000" w:themeColor="text1"/>
              </w:rPr>
              <w:t xml:space="preserve">. </w:t>
            </w:r>
            <w:bookmarkEnd w:id="2"/>
            <w:r w:rsidR="000A66D3" w:rsidRPr="005D4145">
              <w:rPr>
                <w:rFonts w:asciiTheme="majorHAnsi" w:hAnsiTheme="majorHAnsi" w:cstheme="majorHAnsi"/>
                <w:b/>
                <w:color w:val="000000" w:themeColor="text1"/>
              </w:rPr>
              <w:t>THỨC ĂN THỦY SẢN, SẢN PHẨM XỬ LÝ MÔI TRƯỜNG NUÔI TRỒNG THỦY SẢN</w:t>
            </w:r>
          </w:p>
        </w:tc>
        <w:tc>
          <w:tcPr>
            <w:tcW w:w="4319" w:type="dxa"/>
          </w:tcPr>
          <w:p w14:paraId="43897326" w14:textId="77777777" w:rsidR="00314F19" w:rsidRPr="005D4145" w:rsidRDefault="00314F19" w:rsidP="009A3DAC">
            <w:pPr>
              <w:spacing w:before="60" w:after="60" w:line="300" w:lineRule="exact"/>
              <w:jc w:val="both"/>
              <w:rPr>
                <w:rFonts w:asciiTheme="majorHAnsi" w:hAnsiTheme="majorHAnsi" w:cstheme="majorHAnsi"/>
                <w:b/>
                <w:color w:val="000000" w:themeColor="text1"/>
              </w:rPr>
            </w:pPr>
          </w:p>
        </w:tc>
        <w:tc>
          <w:tcPr>
            <w:tcW w:w="4319" w:type="dxa"/>
          </w:tcPr>
          <w:p w14:paraId="775EA9C3" w14:textId="77777777" w:rsidR="00314F19" w:rsidRPr="005D4145" w:rsidRDefault="00314F19" w:rsidP="009A3DAC">
            <w:pPr>
              <w:spacing w:before="60" w:after="60" w:line="300" w:lineRule="exact"/>
              <w:jc w:val="both"/>
              <w:rPr>
                <w:rFonts w:asciiTheme="majorHAnsi" w:hAnsiTheme="majorHAnsi" w:cstheme="majorHAnsi"/>
                <w:b/>
                <w:color w:val="000000" w:themeColor="text1"/>
              </w:rPr>
            </w:pPr>
          </w:p>
        </w:tc>
      </w:tr>
      <w:tr w:rsidR="00314F19" w:rsidRPr="005D4145" w14:paraId="344AB94B" w14:textId="05A382EC" w:rsidTr="00314F19">
        <w:tc>
          <w:tcPr>
            <w:tcW w:w="826" w:type="dxa"/>
          </w:tcPr>
          <w:p w14:paraId="515B75B8" w14:textId="77777777" w:rsidR="00314F19" w:rsidRPr="005D4145" w:rsidRDefault="00314F19" w:rsidP="009A3DAC">
            <w:pPr>
              <w:spacing w:before="60" w:after="60" w:line="300" w:lineRule="exact"/>
              <w:jc w:val="both"/>
              <w:rPr>
                <w:rFonts w:asciiTheme="majorHAnsi" w:hAnsiTheme="majorHAnsi" w:cstheme="majorHAnsi"/>
                <w:b/>
                <w:bCs/>
                <w:color w:val="000000" w:themeColor="text1"/>
              </w:rPr>
            </w:pPr>
          </w:p>
        </w:tc>
        <w:tc>
          <w:tcPr>
            <w:tcW w:w="4529" w:type="dxa"/>
          </w:tcPr>
          <w:p w14:paraId="075BACC2" w14:textId="77777777" w:rsidR="0046356E" w:rsidRPr="005D4145" w:rsidRDefault="00314F19" w:rsidP="009A3DAC">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 xml:space="preserve">Điều 16. </w:t>
            </w:r>
            <w:bookmarkStart w:id="3" w:name="dieu_31"/>
            <w:r w:rsidR="000A66D3" w:rsidRPr="005D4145">
              <w:rPr>
                <w:rFonts w:asciiTheme="majorHAnsi" w:hAnsiTheme="majorHAnsi" w:cstheme="majorHAnsi"/>
                <w:b/>
                <w:color w:val="000000" w:themeColor="text1"/>
              </w:rPr>
              <w:t>Điều kiện cơ sở khảo nghiệm thức ăn thủy sản, sản phẩm xử lý môi trường nuôi trồng thủy sản</w:t>
            </w:r>
            <w:bookmarkStart w:id="4" w:name="khoan_1_31"/>
            <w:bookmarkEnd w:id="3"/>
          </w:p>
          <w:p w14:paraId="3DEFEB7C" w14:textId="77777777" w:rsidR="0046356E"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spacing w:val="-4"/>
              </w:rPr>
              <w:t>1.</w:t>
            </w:r>
            <w:bookmarkEnd w:id="4"/>
            <w:r w:rsidRPr="005D4145">
              <w:rPr>
                <w:rFonts w:asciiTheme="majorHAnsi" w:hAnsiTheme="majorHAnsi" w:cstheme="majorHAnsi"/>
                <w:color w:val="000000" w:themeColor="text1"/>
                <w:spacing w:val="-4"/>
              </w:rPr>
              <w:t xml:space="preserve"> </w:t>
            </w:r>
            <w:bookmarkStart w:id="5" w:name="dc_22"/>
            <w:r w:rsidRPr="005D4145">
              <w:rPr>
                <w:rFonts w:asciiTheme="majorHAnsi" w:hAnsiTheme="majorHAnsi" w:cstheme="majorHAnsi"/>
                <w:color w:val="000000" w:themeColor="text1"/>
                <w:spacing w:val="-4"/>
              </w:rPr>
              <w:t>Cơ sở vật chất, trang thiết bị kỹ thuật quy định tại điểm b khoản 2 Điều 35</w:t>
            </w:r>
            <w:r w:rsidRPr="005D4145">
              <w:rPr>
                <w:rFonts w:asciiTheme="majorHAnsi" w:hAnsiTheme="majorHAnsi" w:cstheme="majorHAnsi"/>
                <w:color w:val="000000" w:themeColor="text1"/>
              </w:rPr>
              <w:t xml:space="preserve"> Luật Thủy sản</w:t>
            </w:r>
            <w:bookmarkEnd w:id="5"/>
            <w:r w:rsidRPr="005D4145">
              <w:rPr>
                <w:rFonts w:asciiTheme="majorHAnsi" w:hAnsiTheme="majorHAnsi" w:cstheme="majorHAnsi"/>
                <w:color w:val="000000" w:themeColor="text1"/>
              </w:rPr>
              <w:t xml:space="preserve"> </w:t>
            </w:r>
            <w:bookmarkStart w:id="6" w:name="khoan_1_31_name"/>
            <w:r w:rsidRPr="005D4145">
              <w:rPr>
                <w:rFonts w:asciiTheme="majorHAnsi" w:hAnsiTheme="majorHAnsi" w:cstheme="majorHAnsi"/>
                <w:color w:val="000000" w:themeColor="text1"/>
              </w:rPr>
              <w:t>phải đáp ứng các yêu cầu sau:</w:t>
            </w:r>
            <w:bookmarkEnd w:id="6"/>
          </w:p>
          <w:p w14:paraId="4B28F5B3" w14:textId="77777777" w:rsidR="0046356E"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a) Trường hợp khảo nghiệm trong giai đoạn sản xuất, ương dưỡng giống thủy sản phải đáp ứng quy định tại </w:t>
            </w:r>
            <w:bookmarkStart w:id="7" w:name="dc_23"/>
            <w:r w:rsidRPr="005D4145">
              <w:rPr>
                <w:rFonts w:asciiTheme="majorHAnsi" w:hAnsiTheme="majorHAnsi" w:cstheme="majorHAnsi"/>
                <w:color w:val="000000" w:themeColor="text1"/>
              </w:rPr>
              <w:t>điểm a khoản 1 Điều 24 Luật Thủy sản</w:t>
            </w:r>
            <w:bookmarkEnd w:id="7"/>
            <w:r w:rsidRPr="005D4145">
              <w:rPr>
                <w:rFonts w:asciiTheme="majorHAnsi" w:hAnsiTheme="majorHAnsi" w:cstheme="majorHAnsi"/>
                <w:color w:val="000000" w:themeColor="text1"/>
              </w:rPr>
              <w:t xml:space="preserve"> và </w:t>
            </w:r>
            <w:bookmarkStart w:id="8" w:name="tc_10"/>
            <w:r w:rsidRPr="005D4145">
              <w:rPr>
                <w:rFonts w:asciiTheme="majorHAnsi" w:hAnsiTheme="majorHAnsi" w:cstheme="majorHAnsi"/>
                <w:color w:val="000000" w:themeColor="text1"/>
              </w:rPr>
              <w:t>khoản 1 Điều 9 Nghị định này;</w:t>
            </w:r>
          </w:p>
          <w:p w14:paraId="56EEAC3F" w14:textId="77777777" w:rsidR="0046356E"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b) </w:t>
            </w:r>
            <w:bookmarkEnd w:id="8"/>
            <w:r w:rsidRPr="005D4145">
              <w:rPr>
                <w:rFonts w:asciiTheme="majorHAnsi" w:hAnsiTheme="majorHAnsi" w:cstheme="majorHAnsi"/>
                <w:color w:val="000000" w:themeColor="text1"/>
              </w:rPr>
              <w:t xml:space="preserve">Trường hợp khảo nghiệm trong giai đoạn nuôi thương phẩm phải đáp ứng quy định tại </w:t>
            </w:r>
            <w:bookmarkStart w:id="9" w:name="dc_24"/>
            <w:r w:rsidRPr="005D4145">
              <w:rPr>
                <w:rFonts w:asciiTheme="majorHAnsi" w:hAnsiTheme="majorHAnsi" w:cstheme="majorHAnsi"/>
                <w:color w:val="000000" w:themeColor="text1"/>
              </w:rPr>
              <w:lastRenderedPageBreak/>
              <w:t>điểm b khoản 1 Điều 38 Luật Thủy sản</w:t>
            </w:r>
            <w:bookmarkEnd w:id="9"/>
            <w:r w:rsidRPr="005D4145">
              <w:rPr>
                <w:rFonts w:asciiTheme="majorHAnsi" w:hAnsiTheme="majorHAnsi" w:cstheme="majorHAnsi"/>
                <w:color w:val="000000" w:themeColor="text1"/>
              </w:rPr>
              <w:t xml:space="preserve"> và </w:t>
            </w:r>
            <w:bookmarkStart w:id="10" w:name="tc_11"/>
            <w:r w:rsidRPr="005D4145">
              <w:rPr>
                <w:rFonts w:asciiTheme="majorHAnsi" w:hAnsiTheme="majorHAnsi" w:cstheme="majorHAnsi"/>
                <w:color w:val="000000" w:themeColor="text1"/>
              </w:rPr>
              <w:t>khoản 1, khoản 2 Điều 19 Nghị định này</w:t>
            </w:r>
            <w:bookmarkEnd w:id="10"/>
            <w:r w:rsidRPr="005D4145">
              <w:rPr>
                <w:rFonts w:asciiTheme="majorHAnsi" w:hAnsiTheme="majorHAnsi" w:cstheme="majorHAnsi"/>
                <w:color w:val="000000" w:themeColor="text1"/>
              </w:rPr>
              <w:t>.</w:t>
            </w:r>
            <w:bookmarkStart w:id="11" w:name="khoan_2_31"/>
          </w:p>
          <w:p w14:paraId="3CBFFFE4" w14:textId="1D52BFFD" w:rsidR="00314F19" w:rsidRPr="005D4145" w:rsidRDefault="000A66D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2.</w:t>
            </w:r>
            <w:bookmarkEnd w:id="11"/>
            <w:r w:rsidRPr="005D4145">
              <w:rPr>
                <w:rFonts w:asciiTheme="majorHAnsi" w:hAnsiTheme="majorHAnsi" w:cstheme="majorHAnsi"/>
                <w:color w:val="000000" w:themeColor="text1"/>
              </w:rPr>
              <w:t xml:space="preserve"> </w:t>
            </w:r>
            <w:bookmarkStart w:id="12" w:name="dc_25"/>
            <w:r w:rsidRPr="005D4145">
              <w:rPr>
                <w:rFonts w:asciiTheme="majorHAnsi" w:hAnsiTheme="majorHAnsi" w:cstheme="majorHAnsi"/>
                <w:color w:val="000000" w:themeColor="text1"/>
              </w:rPr>
              <w:t>Điều kiện về an toàn sinh học, bảo vệ môi trường quy định tại điểm c khoản 2 Điều 35 Luật Thủy sản</w:t>
            </w:r>
            <w:bookmarkEnd w:id="12"/>
            <w:r w:rsidRPr="005D4145">
              <w:rPr>
                <w:rFonts w:asciiTheme="majorHAnsi" w:hAnsiTheme="majorHAnsi" w:cstheme="majorHAnsi"/>
                <w:color w:val="000000" w:themeColor="text1"/>
              </w:rPr>
              <w:t xml:space="preserve"> </w:t>
            </w:r>
            <w:bookmarkStart w:id="13" w:name="khoan_2_31_name"/>
            <w:r w:rsidRPr="005D4145">
              <w:rPr>
                <w:rFonts w:asciiTheme="majorHAnsi" w:hAnsiTheme="majorHAnsi" w:cstheme="majorHAnsi"/>
                <w:color w:val="000000" w:themeColor="text1"/>
              </w:rPr>
              <w:t xml:space="preserve">yêu cầu khu nuôi khảo nghiệm phải có biện </w:t>
            </w:r>
            <w:r w:rsidRPr="005D4145">
              <w:rPr>
                <w:rFonts w:asciiTheme="majorHAnsi" w:hAnsiTheme="majorHAnsi" w:cstheme="majorHAnsi"/>
                <w:color w:val="000000" w:themeColor="text1"/>
                <w:spacing w:val="6"/>
              </w:rPr>
              <w:t>pháp ngăn cách với các khu sản xuất giống, nuôi trồng thủy sản thương phẩm khác.</w:t>
            </w:r>
            <w:bookmarkEnd w:id="13"/>
          </w:p>
        </w:tc>
        <w:tc>
          <w:tcPr>
            <w:tcW w:w="4319" w:type="dxa"/>
          </w:tcPr>
          <w:p w14:paraId="7F8FD306" w14:textId="775CE791" w:rsidR="00314F19" w:rsidRPr="005D4145" w:rsidRDefault="00A244EA"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Bãi bỏ</w:t>
            </w:r>
          </w:p>
        </w:tc>
        <w:tc>
          <w:tcPr>
            <w:tcW w:w="4319" w:type="dxa"/>
          </w:tcPr>
          <w:p w14:paraId="46567851" w14:textId="7130D120" w:rsidR="00314F19" w:rsidRPr="005D4145" w:rsidRDefault="00AE7896" w:rsidP="009A3DAC">
            <w:pPr>
              <w:spacing w:before="60" w:after="60" w:line="300" w:lineRule="exact"/>
              <w:jc w:val="both"/>
              <w:rPr>
                <w:rFonts w:asciiTheme="majorHAnsi" w:hAnsiTheme="majorHAnsi" w:cstheme="majorHAnsi"/>
                <w:bCs/>
                <w:i/>
                <w:iCs/>
                <w:color w:val="000000" w:themeColor="text1"/>
              </w:rPr>
            </w:pPr>
            <w:r w:rsidRPr="005D4145">
              <w:rPr>
                <w:rFonts w:asciiTheme="majorHAnsi" w:hAnsiTheme="majorHAnsi" w:cstheme="majorHAnsi"/>
                <w:bCs/>
                <w:color w:val="000000" w:themeColor="text1"/>
              </w:rPr>
              <w:t xml:space="preserve">- </w:t>
            </w:r>
            <w:r w:rsidR="00CB5C75" w:rsidRPr="005D4145">
              <w:rPr>
                <w:rFonts w:asciiTheme="majorHAnsi" w:hAnsiTheme="majorHAnsi" w:cstheme="majorHAnsi"/>
                <w:bCs/>
                <w:color w:val="000000" w:themeColor="text1"/>
              </w:rPr>
              <w:t>Cắt giảm điều kiện sản xuất, kinh doanh theo quy định tại Mục V Phần A và tiểu mục 1 Mục I Phần B Phụ lục III Nghị quyết số 66.19/2026/NQ-CP</w:t>
            </w:r>
            <w:r w:rsidR="003121BB" w:rsidRPr="005D4145">
              <w:rPr>
                <w:rStyle w:val="FootnoteReference"/>
                <w:rFonts w:asciiTheme="majorHAnsi" w:hAnsiTheme="majorHAnsi" w:cstheme="majorHAnsi"/>
                <w:bCs/>
                <w:color w:val="000000" w:themeColor="text1"/>
              </w:rPr>
              <w:footnoteReference w:id="3"/>
            </w:r>
            <w:r w:rsidRPr="005D4145">
              <w:rPr>
                <w:rFonts w:asciiTheme="majorHAnsi" w:hAnsiTheme="majorHAnsi" w:cstheme="majorHAnsi"/>
                <w:bCs/>
                <w:i/>
                <w:iCs/>
                <w:color w:val="000000" w:themeColor="text1"/>
              </w:rPr>
              <w:t>.</w:t>
            </w:r>
          </w:p>
          <w:p w14:paraId="4CD331AD" w14:textId="6E5B6E89" w:rsidR="00AE7896" w:rsidRPr="005D4145" w:rsidRDefault="00AE7896" w:rsidP="00AE7896">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 </w:t>
            </w:r>
            <w:r w:rsidR="00A900C2">
              <w:rPr>
                <w:rFonts w:asciiTheme="majorHAnsi" w:hAnsiTheme="majorHAnsi" w:cstheme="majorHAnsi"/>
                <w:bCs/>
                <w:color w:val="000000" w:themeColor="text1"/>
              </w:rPr>
              <w:t>Ngày 24/8/2026,</w:t>
            </w:r>
            <w:r w:rsidR="00A900C2" w:rsidRPr="005D4145">
              <w:rPr>
                <w:rFonts w:asciiTheme="majorHAnsi" w:hAnsiTheme="majorHAnsi" w:cstheme="majorHAnsi"/>
                <w:bCs/>
                <w:color w:val="000000" w:themeColor="text1"/>
              </w:rPr>
              <w:t xml:space="preserve"> </w:t>
            </w:r>
            <w:r w:rsidR="00A900C2">
              <w:rPr>
                <w:rFonts w:asciiTheme="majorHAnsi" w:hAnsiTheme="majorHAnsi" w:cstheme="majorHAnsi"/>
                <w:bCs/>
                <w:color w:val="000000" w:themeColor="text1"/>
              </w:rPr>
              <w:t xml:space="preserve">Quốc hội đã thông qua </w:t>
            </w:r>
            <w:r w:rsidRPr="005D4145">
              <w:rPr>
                <w:rFonts w:asciiTheme="majorHAnsi" w:hAnsiTheme="majorHAnsi" w:cstheme="majorHAnsi"/>
                <w:bCs/>
                <w:color w:val="000000" w:themeColor="text1"/>
              </w:rPr>
              <w:t>Luật sửa đổi, bổ sung một số điều của 10 luật liên quan đến TTHC, ĐKKD trong lĩnh vực nông nghiệp và môi trường, trong đó bãi bỏ khoản 2 Điều 35 Luật Thuỷ sản quy định về điều kiện của cơ sở khảo nghiệm thức ăn thuỷ sản, sản phẩm xử lý môi trường nuôi trồng thuỷ sản.</w:t>
            </w:r>
          </w:p>
          <w:p w14:paraId="280B79E8" w14:textId="5C4502AF" w:rsidR="002B6EF3" w:rsidRPr="005D4145" w:rsidRDefault="00AE7896" w:rsidP="002B6EF3">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 xml:space="preserve">- </w:t>
            </w:r>
            <w:r w:rsidR="002B6EF3" w:rsidRPr="005D4145">
              <w:rPr>
                <w:rFonts w:asciiTheme="majorHAnsi" w:hAnsiTheme="majorHAnsi" w:cstheme="majorHAnsi"/>
                <w:bCs/>
                <w:color w:val="000000" w:themeColor="text1"/>
              </w:rPr>
              <w:t>Sau khi bãi bỏ, phương thức quản lý được thực hiện như sau:</w:t>
            </w:r>
          </w:p>
          <w:p w14:paraId="5B507021" w14:textId="426F90CC" w:rsidR="002B6EF3" w:rsidRPr="005D4145" w:rsidRDefault="002B6EF3" w:rsidP="002B6EF3">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Tương tự nghiên cứu khoa học, kết quả khảo nghiệm phụ thuộc vào nội dung Đề cương (nội dung, chỉ tiêu khảo nghiệm; phương pháp và cách bố trí thí nghiệm; đảm bảo tính khoa học và độ tin cậy). Nội dung Đề cương được quy định tại điểm b khoản 2 Điều 17 Nghị định 41/2026/NĐ-CP.</w:t>
            </w:r>
          </w:p>
          <w:p w14:paraId="37EA7A54" w14:textId="77777777" w:rsidR="002B6EF3" w:rsidRPr="005D4145" w:rsidRDefault="002B6EF3" w:rsidP="002B6EF3">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Trước khi phê duyệt Đề cương hoặc công nhận kết quả khảo nghiệm, Chủ tịch Uỷ ban nhân dân tỉnh sẽ xem xét kỹ lưỡng chi tiết nội dung Đề cương, kết quả khảo nghiệm đảm bảo các chỉ tiêu, phương pháp nghiên cứu, kết quả khảo nghiệm khoa học và đúng yêu cầu.</w:t>
            </w:r>
          </w:p>
          <w:p w14:paraId="6CE24C8E" w14:textId="61375CAA" w:rsidR="00AE7896" w:rsidRPr="005D4145" w:rsidRDefault="002B6EF3"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Trong quá trình khảo nghiệm, cơ quan được Chủ tịch Ủy ban nhân dân cấp tỉnh giao thực hiện thủ tục hành chính phải tiến hành kiểm tra theo nội dung Đề cương khảo nghiệm thức ăn thủy sản, sản phẩm xử lý môi trường nuôi trồng thủy sản đã được phê duyệt (Khoản 4 Điều 17 Nghị định số 41/2026/NĐ-CP).</w:t>
            </w:r>
          </w:p>
        </w:tc>
      </w:tr>
      <w:tr w:rsidR="00314F19" w:rsidRPr="005D4145" w14:paraId="0650085C" w14:textId="409FE5F6" w:rsidTr="00314F19">
        <w:tc>
          <w:tcPr>
            <w:tcW w:w="826" w:type="dxa"/>
          </w:tcPr>
          <w:p w14:paraId="31B3323C" w14:textId="77777777" w:rsidR="00314F19" w:rsidRPr="005D4145" w:rsidRDefault="00314F19" w:rsidP="009A3DAC">
            <w:pPr>
              <w:spacing w:before="60" w:after="60" w:line="300" w:lineRule="exact"/>
              <w:jc w:val="both"/>
              <w:rPr>
                <w:rFonts w:asciiTheme="majorHAnsi" w:hAnsiTheme="majorHAnsi" w:cstheme="majorHAnsi"/>
                <w:b/>
                <w:bCs/>
                <w:color w:val="000000" w:themeColor="text1"/>
              </w:rPr>
            </w:pPr>
          </w:p>
        </w:tc>
        <w:tc>
          <w:tcPr>
            <w:tcW w:w="4529" w:type="dxa"/>
          </w:tcPr>
          <w:p w14:paraId="34967D5B" w14:textId="71DA50FC" w:rsidR="0046356E" w:rsidRPr="005D4145" w:rsidRDefault="0046356E" w:rsidP="009A3DAC">
            <w:pPr>
              <w:widowControl w:val="0"/>
              <w:tabs>
                <w:tab w:val="left" w:pos="851"/>
                <w:tab w:val="left" w:pos="1560"/>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Điều 17: Trình tự, thủ tục khảo nghiệm thức ăn thủy sản, sản phẩm xử lý môi trường nuôi trồng thủy sản</w:t>
            </w:r>
          </w:p>
          <w:p w14:paraId="0A3733C4" w14:textId="77777777" w:rsidR="0046356E"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lastRenderedPageBreak/>
              <w:t>2. Hồ sơ đăng ký khảo nghiệm gồm:</w:t>
            </w:r>
          </w:p>
          <w:p w14:paraId="02C98AFF" w14:textId="77777777" w:rsidR="0046356E" w:rsidRPr="005D4145" w:rsidRDefault="0046356E" w:rsidP="009A3DAC">
            <w:pPr>
              <w:spacing w:before="60" w:after="60" w:line="300" w:lineRule="exact"/>
              <w:jc w:val="both"/>
              <w:rPr>
                <w:rFonts w:asciiTheme="majorHAnsi" w:hAnsiTheme="majorHAnsi" w:cstheme="majorHAnsi"/>
                <w:color w:val="000000" w:themeColor="text1"/>
                <w:spacing w:val="-4"/>
              </w:rPr>
            </w:pPr>
            <w:r w:rsidRPr="005D4145">
              <w:rPr>
                <w:rFonts w:asciiTheme="majorHAnsi" w:hAnsiTheme="majorHAnsi" w:cstheme="majorHAnsi"/>
                <w:color w:val="000000" w:themeColor="text1"/>
                <w:spacing w:val="-4"/>
              </w:rPr>
              <w:t xml:space="preserve">a) Đơn đăng ký khảo nghiệm thức ăn thủy sản, sản phẩm xử lý môi trường </w:t>
            </w:r>
            <w:r w:rsidRPr="005D4145">
              <w:rPr>
                <w:rFonts w:asciiTheme="majorHAnsi" w:hAnsiTheme="majorHAnsi" w:cstheme="majorHAnsi"/>
                <w:color w:val="000000" w:themeColor="text1"/>
                <w:spacing w:val="-6"/>
              </w:rPr>
              <w:t>nuôi trồng thủy sản theo Mẫu số 14.NT Phụ lục I ban hành kèm theo Nghị định này;</w:t>
            </w:r>
            <w:r w:rsidRPr="005D4145">
              <w:rPr>
                <w:rFonts w:asciiTheme="majorHAnsi" w:hAnsiTheme="majorHAnsi" w:cstheme="majorHAnsi"/>
                <w:color w:val="000000" w:themeColor="text1"/>
                <w:spacing w:val="-4"/>
              </w:rPr>
              <w:t xml:space="preserve"> </w:t>
            </w:r>
          </w:p>
          <w:p w14:paraId="08E6133C" w14:textId="77777777" w:rsidR="0046356E" w:rsidRPr="005D4145" w:rsidRDefault="0046356E" w:rsidP="009A3DAC">
            <w:pPr>
              <w:spacing w:before="60" w:after="60" w:line="300" w:lineRule="exact"/>
              <w:jc w:val="both"/>
              <w:rPr>
                <w:rFonts w:asciiTheme="majorHAnsi" w:hAnsiTheme="majorHAnsi" w:cstheme="majorHAnsi"/>
                <w:color w:val="000000" w:themeColor="text1"/>
                <w:spacing w:val="-2"/>
              </w:rPr>
            </w:pPr>
            <w:r w:rsidRPr="005D4145">
              <w:rPr>
                <w:rFonts w:asciiTheme="majorHAnsi" w:hAnsiTheme="majorHAnsi" w:cstheme="majorHAnsi"/>
                <w:color w:val="000000" w:themeColor="text1"/>
                <w:spacing w:val="-2"/>
              </w:rPr>
              <w:t xml:space="preserve">b) Đề cương khảo nghiệm thức ăn thủy sản, sản phẩm xử lý môi trường </w:t>
            </w:r>
            <w:r w:rsidRPr="005D4145">
              <w:rPr>
                <w:rFonts w:asciiTheme="majorHAnsi" w:hAnsiTheme="majorHAnsi" w:cstheme="majorHAnsi"/>
                <w:color w:val="000000" w:themeColor="text1"/>
                <w:spacing w:val="-6"/>
              </w:rPr>
              <w:t>nuôi trồng thủy sản theo Mẫu số 15.NT Phụ lục I ban hành kèm theo Nghị định này;</w:t>
            </w:r>
            <w:r w:rsidRPr="005D4145">
              <w:rPr>
                <w:rFonts w:asciiTheme="majorHAnsi" w:hAnsiTheme="majorHAnsi" w:cstheme="majorHAnsi"/>
                <w:color w:val="000000" w:themeColor="text1"/>
                <w:spacing w:val="-2"/>
              </w:rPr>
              <w:t xml:space="preserve"> </w:t>
            </w:r>
          </w:p>
          <w:p w14:paraId="7D7C99EC" w14:textId="77777777" w:rsidR="0046356E"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c) Bản thuyết minh điều kiện cơ sở khảo nghiệm thức ăn thủy sản, sản phẩm xử lý môi trường nuôi trồng thủy sản theo Mẫu số 16.NT Phụ lục I ban hành kèm theo Nghị định này.</w:t>
            </w:r>
          </w:p>
          <w:p w14:paraId="3029DB40" w14:textId="77777777" w:rsidR="0046356E"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3. Trình tự thực hiện:</w:t>
            </w:r>
          </w:p>
          <w:p w14:paraId="429B0648" w14:textId="2ACC4B81" w:rsidR="00314F19"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b) Trong thời hạn 08 ngày làm việc kể từ ngày nhận được hồ sơ đầy đủ, hợp lệ, cơ quan được Chủ tịch Ủy ban nhân dân cấp tỉnh giao giải quyết thủ tục hành chính tiến hành thẩm định hồ sơ, tổ chức kiểm tra điều kiện cơ sở khảo </w:t>
            </w:r>
            <w:r w:rsidRPr="005D4145">
              <w:rPr>
                <w:rFonts w:asciiTheme="majorHAnsi" w:hAnsiTheme="majorHAnsi" w:cstheme="majorHAnsi"/>
                <w:color w:val="000000" w:themeColor="text1"/>
              </w:rPr>
              <w:lastRenderedPageBreak/>
              <w:t xml:space="preserve">nghiệm theo Mẫu số 17.NT Phụ lục I ban hành kèm theo Nghị định này, trình Chủ tịch Ủy ban nhân dân cấp tỉnh </w:t>
            </w:r>
            <w:bookmarkStart w:id="14" w:name="_Hlk216724889"/>
            <w:r w:rsidRPr="005D4145">
              <w:rPr>
                <w:rFonts w:asciiTheme="majorHAnsi" w:hAnsiTheme="majorHAnsi" w:cstheme="majorHAnsi"/>
                <w:color w:val="000000" w:themeColor="text1"/>
              </w:rPr>
              <w:t xml:space="preserve">phê duyệt đề cương khảo nghiệm </w:t>
            </w:r>
            <w:bookmarkEnd w:id="14"/>
            <w:r w:rsidRPr="005D4145">
              <w:rPr>
                <w:rFonts w:asciiTheme="majorHAnsi" w:hAnsiTheme="majorHAnsi" w:cstheme="majorHAnsi"/>
                <w:color w:val="000000" w:themeColor="text1"/>
              </w:rPr>
              <w:t>theo Mẫu số 18.NT Phụ lục I ban hành kèm theo Nghị định này và cấp phép nhập khẩu thức ăn thủy sản, sản phẩm xử lý môi trường nuôi trồng thủy sản cho tổ chức, cá nhân để phục vụ khảo nghiệm (nếu là sản phẩm nhập khẩu) nếu hồ sơ và điều kiện cơ sở khảo nghiệm đạt yêu cầu, đồng thời gửi Quyết định phê duyệt đề cương khảo nghiệm về Bộ Nông nghiệp và Môi trường. Trường hợp không đạt yêu cầu phải trả lời bằng văn bản, nêu rõ lý do.</w:t>
            </w:r>
          </w:p>
        </w:tc>
        <w:tc>
          <w:tcPr>
            <w:tcW w:w="4319" w:type="dxa"/>
          </w:tcPr>
          <w:p w14:paraId="281D2110" w14:textId="5E44B27E" w:rsidR="0043225F" w:rsidRPr="005D4145" w:rsidRDefault="007D1B2B" w:rsidP="007D1B2B">
            <w:pPr>
              <w:widowControl w:val="0"/>
              <w:tabs>
                <w:tab w:val="left" w:pos="851"/>
                <w:tab w:val="left" w:pos="1560"/>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lastRenderedPageBreak/>
              <w:t>Điều 17: Trình tự, thủ tục khảo nghiệm thức ăn thủy sản, sản phẩm xử lý môi trường nuôi trồng thủy sản</w:t>
            </w:r>
          </w:p>
          <w:p w14:paraId="163E9083" w14:textId="339470DF" w:rsidR="0043225F" w:rsidRPr="005D4145" w:rsidRDefault="007D1B2B" w:rsidP="0043225F">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2</w:t>
            </w:r>
            <w:r w:rsidR="0043225F" w:rsidRPr="005D4145">
              <w:rPr>
                <w:rFonts w:asciiTheme="majorHAnsi" w:hAnsiTheme="majorHAnsi" w:cstheme="majorHAnsi"/>
                <w:bCs/>
                <w:color w:val="000000" w:themeColor="text1"/>
              </w:rPr>
              <w:t>. Hồ sơ đăng ký khảo nghiệm gồm:</w:t>
            </w:r>
          </w:p>
          <w:p w14:paraId="5951550E" w14:textId="4D325ECB" w:rsidR="0043225F" w:rsidRPr="005D4145" w:rsidRDefault="0043225F" w:rsidP="0043225F">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a) Đơn đăng ký khảo nghiệm thức ăn thủy sản, sản phẩm xử lý môi trường nuôi trồng thủy sản theo Mẫu số 14.NT Phụ lục I ban hành kèm theo Nghị định số 41/2026/NĐ-CP;</w:t>
            </w:r>
          </w:p>
          <w:p w14:paraId="469CD447" w14:textId="0C8068EA" w:rsidR="0043225F" w:rsidRPr="005D4145" w:rsidRDefault="0043225F" w:rsidP="0043225F">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b) Đề cương khảo nghiệm thức ăn thủy sản, sản phẩm xử lý môi trường nuôi trồng thủy sản theo Mẫu số 15.NT Phụ lục I ban hành kèm theo Nghị định số 41/2026/NĐ-CP.</w:t>
            </w:r>
          </w:p>
          <w:p w14:paraId="46E67155" w14:textId="77777777" w:rsidR="007D1B2B" w:rsidRPr="005D4145" w:rsidRDefault="007D1B2B" w:rsidP="0043225F">
            <w:pPr>
              <w:spacing w:before="60" w:after="60" w:line="300" w:lineRule="exact"/>
              <w:jc w:val="both"/>
              <w:rPr>
                <w:rFonts w:asciiTheme="majorHAnsi" w:hAnsiTheme="majorHAnsi" w:cstheme="majorHAnsi"/>
                <w:bCs/>
                <w:color w:val="000000" w:themeColor="text1"/>
              </w:rPr>
            </w:pPr>
          </w:p>
          <w:p w14:paraId="5BCE731C" w14:textId="77777777" w:rsidR="007D1B2B" w:rsidRPr="005D4145" w:rsidRDefault="007D1B2B" w:rsidP="0043225F">
            <w:pPr>
              <w:spacing w:before="60" w:after="60" w:line="300" w:lineRule="exact"/>
              <w:jc w:val="both"/>
              <w:rPr>
                <w:rFonts w:asciiTheme="majorHAnsi" w:hAnsiTheme="majorHAnsi" w:cstheme="majorHAnsi"/>
                <w:bCs/>
                <w:color w:val="000000" w:themeColor="text1"/>
              </w:rPr>
            </w:pPr>
          </w:p>
          <w:p w14:paraId="2713A345" w14:textId="77777777" w:rsidR="007D1B2B" w:rsidRPr="005D4145" w:rsidRDefault="007D1B2B" w:rsidP="0043225F">
            <w:pPr>
              <w:spacing w:before="60" w:after="60" w:line="300" w:lineRule="exact"/>
              <w:jc w:val="both"/>
              <w:rPr>
                <w:rFonts w:asciiTheme="majorHAnsi" w:hAnsiTheme="majorHAnsi" w:cstheme="majorHAnsi"/>
                <w:bCs/>
                <w:color w:val="000000" w:themeColor="text1"/>
              </w:rPr>
            </w:pPr>
          </w:p>
          <w:p w14:paraId="1B98706C" w14:textId="77777777" w:rsidR="007D1B2B" w:rsidRPr="005D4145" w:rsidRDefault="007D1B2B" w:rsidP="0043225F">
            <w:pPr>
              <w:spacing w:before="60" w:after="60" w:line="300" w:lineRule="exact"/>
              <w:jc w:val="both"/>
              <w:rPr>
                <w:rFonts w:asciiTheme="majorHAnsi" w:hAnsiTheme="majorHAnsi" w:cstheme="majorHAnsi"/>
                <w:bCs/>
                <w:color w:val="000000" w:themeColor="text1"/>
              </w:rPr>
            </w:pPr>
          </w:p>
          <w:p w14:paraId="49979493" w14:textId="7A795400" w:rsidR="0043225F" w:rsidRPr="005D4145" w:rsidRDefault="0043225F" w:rsidP="0043225F">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3. Trình tự thực hiện:</w:t>
            </w:r>
          </w:p>
          <w:p w14:paraId="421404F4" w14:textId="3D035586" w:rsidR="00314F19" w:rsidRPr="005D4145" w:rsidRDefault="0043225F" w:rsidP="0043225F">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b) Trong thời hạn </w:t>
            </w:r>
            <w:r w:rsidRPr="00396EAE">
              <w:rPr>
                <w:rFonts w:asciiTheme="majorHAnsi" w:hAnsiTheme="majorHAnsi" w:cstheme="majorHAnsi"/>
                <w:b/>
                <w:i/>
                <w:iCs/>
                <w:color w:val="000000" w:themeColor="text1"/>
              </w:rPr>
              <w:t>07</w:t>
            </w:r>
            <w:r w:rsidRPr="005D4145">
              <w:rPr>
                <w:rFonts w:asciiTheme="majorHAnsi" w:hAnsiTheme="majorHAnsi" w:cstheme="majorHAnsi"/>
                <w:bCs/>
                <w:color w:val="000000" w:themeColor="text1"/>
              </w:rPr>
              <w:t xml:space="preserve"> ngày làm việc kể từ ngày nhận được hồ sơ đầy đủ, hợp lệ, cơ quan được Chủ tịch Ủy ban nhân dân cấp tỉnh giao giải quyết thủ tục hành chính tiến hành thẩm định hồ sơ, trình Chủ tịch Ủy </w:t>
            </w:r>
            <w:r w:rsidRPr="005D4145">
              <w:rPr>
                <w:rFonts w:asciiTheme="majorHAnsi" w:hAnsiTheme="majorHAnsi" w:cstheme="majorHAnsi"/>
                <w:bCs/>
                <w:color w:val="000000" w:themeColor="text1"/>
              </w:rPr>
              <w:lastRenderedPageBreak/>
              <w:t>ban nhân dân cấp tỉnh phê duyệt đề cương khảo nghiệm theo Mẫu số 18.NT Phụ lục I ban hành kèm theo Nghị định này và cấp phép nhập khẩu thức ăn thủy sản, sản phẩm xử lý môi trường nuôi trồng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tc>
        <w:tc>
          <w:tcPr>
            <w:tcW w:w="4319" w:type="dxa"/>
          </w:tcPr>
          <w:p w14:paraId="5680FDD0" w14:textId="6FCB97B4" w:rsidR="00314F19" w:rsidRPr="005D4145" w:rsidRDefault="002B6EF3" w:rsidP="009A3DAC">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 xml:space="preserve">- </w:t>
            </w:r>
            <w:r w:rsidR="005C5FD0" w:rsidRPr="005D4145">
              <w:rPr>
                <w:rFonts w:asciiTheme="majorHAnsi" w:hAnsiTheme="majorHAnsi" w:cstheme="majorHAnsi"/>
                <w:bCs/>
                <w:color w:val="000000" w:themeColor="text1"/>
              </w:rPr>
              <w:t>Thực hiện theo phương án tại mục II, phần A Phụ lục III Nghị quyết số 66.19/2026/NQ-CP</w:t>
            </w:r>
            <w:r w:rsidR="003121BB" w:rsidRPr="005D4145">
              <w:rPr>
                <w:rStyle w:val="FootnoteReference"/>
                <w:rFonts w:asciiTheme="majorHAnsi" w:hAnsiTheme="majorHAnsi" w:cstheme="majorHAnsi"/>
                <w:bCs/>
                <w:color w:val="000000" w:themeColor="text1"/>
              </w:rPr>
              <w:footnoteReference w:id="4"/>
            </w:r>
            <w:r w:rsidR="005C5FD0" w:rsidRPr="005D4145">
              <w:rPr>
                <w:rFonts w:asciiTheme="majorHAnsi" w:hAnsiTheme="majorHAnsi" w:cstheme="majorHAnsi"/>
                <w:bCs/>
                <w:color w:val="000000" w:themeColor="text1"/>
              </w:rPr>
              <w:t>.</w:t>
            </w:r>
          </w:p>
          <w:p w14:paraId="16C78B34" w14:textId="58BC9C4B" w:rsidR="002B6EF3" w:rsidRPr="005D4145" w:rsidRDefault="002B6EF3" w:rsidP="002B6EF3">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 xml:space="preserve">- Điều kiện của cơ sở khảo nghiệm thức ăn thuỷ sản, sản phẩm xử lý môi trường nuôi trồng thuỷ sản quy định tại khoản 2 Điều 35 Luật Thuỷ sản đã được cắt giảm theo Nghị quyết số 66.19/NQ-CP và dự án Luật sửa đổi, bổ sung 10 luật liên quan đến thủ tục hành chính và điều kiện kinh doanh. </w:t>
            </w:r>
          </w:p>
          <w:p w14:paraId="148768BE" w14:textId="58CA2A3D" w:rsidR="002B6EF3" w:rsidRDefault="002B6EF3" w:rsidP="002B6EF3">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Do đó, tại trình tự, thủ tục thực hiện TTHC khảo nghiệm thức ăn thuỷ sản, sản phẩm xử lý môi trường nuôi trồng thuỷ sản (điểm b khoản 3 Điều 17 Nghị định số 41/2026/NĐ-CP) sẽ cắt giảm bước kiểm tra điều kiện cơ sở khảo nghiệm thức ăn thuỷ sản, sản phẩm xử lý môi trường nuôi trồng thuỷ sản</w:t>
            </w:r>
            <w:r w:rsidR="0043225F" w:rsidRPr="005D4145">
              <w:rPr>
                <w:rFonts w:asciiTheme="majorHAnsi" w:hAnsiTheme="majorHAnsi" w:cstheme="majorHAnsi"/>
                <w:bCs/>
                <w:color w:val="000000" w:themeColor="text1"/>
              </w:rPr>
              <w:t>; đồng thời bãi bỏ Bản thuyết minh điều kiện cơ sở tại điểm c khoản 2 Điều 17 khỏi thành phần hồ sơ đăng ký khảo nghiệm.</w:t>
            </w:r>
          </w:p>
          <w:p w14:paraId="38178CC8" w14:textId="22F95276" w:rsidR="00340217" w:rsidRPr="005D4145" w:rsidRDefault="00340217" w:rsidP="002B6EF3">
            <w:pPr>
              <w:spacing w:before="60" w:after="60" w:line="300" w:lineRule="exact"/>
              <w:jc w:val="both"/>
              <w:rPr>
                <w:rFonts w:asciiTheme="majorHAnsi" w:hAnsiTheme="majorHAnsi" w:cstheme="majorHAnsi"/>
                <w:bCs/>
                <w:color w:val="000000" w:themeColor="text1"/>
              </w:rPr>
            </w:pPr>
            <w:r>
              <w:rPr>
                <w:rFonts w:asciiTheme="majorHAnsi" w:hAnsiTheme="majorHAnsi" w:cstheme="majorHAnsi"/>
                <w:bCs/>
                <w:color w:val="000000" w:themeColor="text1"/>
              </w:rPr>
              <w:t>Đồng thời, giảm thời gian thực hiện TTHC từ 08 ngày làm việc xuống còn 07 ngày làm việc.</w:t>
            </w:r>
          </w:p>
          <w:p w14:paraId="5145EA4E" w14:textId="7186EF65" w:rsidR="002B6EF3" w:rsidRPr="005D4145" w:rsidRDefault="002B6EF3" w:rsidP="009A3DAC">
            <w:pPr>
              <w:spacing w:before="60" w:after="60" w:line="300" w:lineRule="exact"/>
              <w:jc w:val="both"/>
              <w:rPr>
                <w:rFonts w:asciiTheme="majorHAnsi" w:hAnsiTheme="majorHAnsi" w:cstheme="majorHAnsi"/>
                <w:bCs/>
                <w:color w:val="000000" w:themeColor="text1"/>
              </w:rPr>
            </w:pPr>
          </w:p>
        </w:tc>
      </w:tr>
      <w:tr w:rsidR="00314F19" w:rsidRPr="005D4145" w14:paraId="33D56F18" w14:textId="53311F8E" w:rsidTr="00314F19">
        <w:tc>
          <w:tcPr>
            <w:tcW w:w="826" w:type="dxa"/>
          </w:tcPr>
          <w:p w14:paraId="15D33BF3" w14:textId="77777777" w:rsidR="00314F19" w:rsidRPr="005D4145" w:rsidRDefault="00314F19" w:rsidP="009A3DAC">
            <w:pPr>
              <w:spacing w:before="60" w:after="60" w:line="300" w:lineRule="exact"/>
              <w:jc w:val="both"/>
              <w:rPr>
                <w:rFonts w:asciiTheme="majorHAnsi" w:hAnsiTheme="majorHAnsi" w:cstheme="majorHAnsi"/>
                <w:b/>
                <w:bCs/>
                <w:color w:val="000000" w:themeColor="text1"/>
              </w:rPr>
            </w:pPr>
          </w:p>
        </w:tc>
        <w:tc>
          <w:tcPr>
            <w:tcW w:w="4529" w:type="dxa"/>
          </w:tcPr>
          <w:p w14:paraId="69A1D566" w14:textId="77777777" w:rsidR="0023372D" w:rsidRPr="005D4145" w:rsidRDefault="0023372D"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b/>
                <w:color w:val="000000" w:themeColor="text1"/>
              </w:rPr>
              <w:t>Điều 21. Cấp, cấp lại, thu hồi Giấy chứng nhận nuôi trồng thủy sản lồng bè, đối tượng thủy sản nuôi chủ lực</w:t>
            </w:r>
            <w:r w:rsidRPr="005D4145">
              <w:rPr>
                <w:rFonts w:asciiTheme="majorHAnsi" w:hAnsiTheme="majorHAnsi" w:cstheme="majorHAnsi"/>
                <w:color w:val="000000" w:themeColor="text1"/>
              </w:rPr>
              <w:t xml:space="preserve"> </w:t>
            </w:r>
          </w:p>
          <w:p w14:paraId="42E94C95" w14:textId="62015EE1" w:rsidR="0046356E"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1. Thẩm quyền cấp, cấp lại Giấy xác nhận nuôi trồng thủy sản lồng bè, đối tượng thủy sản nuôi chủ lực:</w:t>
            </w:r>
          </w:p>
          <w:p w14:paraId="186A0C53" w14:textId="77777777" w:rsidR="0046356E"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c) Cơ quan quản lý nhà nước về thủy sản thuộc Bộ Nông nghiệp và Môi trường 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w:t>
            </w:r>
            <w:r w:rsidRPr="005D4145">
              <w:rPr>
                <w:rFonts w:asciiTheme="majorHAnsi" w:hAnsiTheme="majorHAnsi" w:cstheme="majorHAnsi"/>
                <w:color w:val="000000" w:themeColor="text1"/>
              </w:rPr>
              <w:lastRenderedPageBreak/>
              <w:t>khu vực biển của Bộ trưởng Bộ Nông nghiệp và Môi trường.</w:t>
            </w:r>
          </w:p>
          <w:p w14:paraId="3416B8EB" w14:textId="77777777" w:rsidR="0046356E"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5. Trình tự, thủ tục cấp, cấp lại Giấy xác nhận:</w:t>
            </w:r>
          </w:p>
          <w:p w14:paraId="66C0F0A0" w14:textId="77777777" w:rsidR="0046356E"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a) Chủ cơ sở nuôi trồng thủy sản gửi hồ sơ đến cơ quan được Chủ tịch Ủy ban nhân dân cấp xã, cấp tỉnh hoặc Bộ trưởng Bộ Nông nghiệp và Môi trường giao tiếp nhận hồ sơ giải quyết thủ tục hành chính;</w:t>
            </w:r>
          </w:p>
          <w:p w14:paraId="63AF8542" w14:textId="716C6B7E" w:rsidR="00314F19" w:rsidRPr="005D4145" w:rsidRDefault="0046356E"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b) Trong thời hạn 05 ngày làm việc kể từ ngày nhận được hồ sơ đầy đủ, hợp lệ, người, cơ quan có thẩm quyền quy định tại khoản 1 Điều này căn cứ quy hoạch, kế hoạch, chương trình, đề án, dự án về phát triển nuôi trồng thủy sản tại địa phương đã được cơ quan có thẩm quyền phê duyệt để thẩm định, cấp Giấy xác nhận theo Mẫu số 27.NT Phụ lục I ban hành kèm theo Nghị định này. Trường hợp không cấp Giấy xác nhận phải trả lời bằng văn bản và nêu rõ lý do.</w:t>
            </w:r>
          </w:p>
        </w:tc>
        <w:tc>
          <w:tcPr>
            <w:tcW w:w="4319" w:type="dxa"/>
          </w:tcPr>
          <w:p w14:paraId="706F3D20" w14:textId="77777777" w:rsidR="00A965F5" w:rsidRPr="005D4145" w:rsidRDefault="00A965F5" w:rsidP="00A965F5">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b/>
                <w:color w:val="000000" w:themeColor="text1"/>
              </w:rPr>
              <w:lastRenderedPageBreak/>
              <w:t>Điều 21. Cấp, cấp lại, thu hồi Giấy chứng nhận nuôi trồng thủy sản lồng bè, đối tượng thủy sản nuôi chủ lực</w:t>
            </w:r>
            <w:r w:rsidRPr="005D4145">
              <w:rPr>
                <w:rFonts w:asciiTheme="majorHAnsi" w:hAnsiTheme="majorHAnsi" w:cstheme="majorHAnsi"/>
                <w:color w:val="000000" w:themeColor="text1"/>
              </w:rPr>
              <w:t xml:space="preserve"> </w:t>
            </w:r>
          </w:p>
          <w:p w14:paraId="7688ED8E" w14:textId="77777777" w:rsidR="00A965F5" w:rsidRPr="005D4145" w:rsidRDefault="00A965F5" w:rsidP="00A965F5">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1. Thẩm quyền cấp, cấp lại Giấy xác nhận nuôi trồng thủy sản lồng bè, đối tượng thủy sản nuôi chủ lực:</w:t>
            </w:r>
          </w:p>
          <w:p w14:paraId="6B931710" w14:textId="77777777" w:rsidR="00314F19" w:rsidRPr="005D4145" w:rsidRDefault="00A965F5" w:rsidP="009A3DAC">
            <w:pPr>
              <w:spacing w:before="60" w:after="60" w:line="300" w:lineRule="exact"/>
              <w:jc w:val="both"/>
              <w:rPr>
                <w:rFonts w:asciiTheme="majorHAnsi" w:hAnsiTheme="majorHAnsi" w:cstheme="majorHAnsi"/>
                <w:i/>
                <w:iCs/>
                <w:color w:val="000000" w:themeColor="text1"/>
              </w:rPr>
            </w:pPr>
            <w:r w:rsidRPr="005D4145">
              <w:rPr>
                <w:rFonts w:asciiTheme="majorHAnsi" w:hAnsiTheme="majorHAnsi" w:cstheme="majorHAnsi"/>
                <w:color w:val="000000" w:themeColor="text1"/>
              </w:rPr>
              <w:t xml:space="preserve">c) </w:t>
            </w:r>
            <w:r w:rsidRPr="005D4145">
              <w:rPr>
                <w:rFonts w:asciiTheme="majorHAnsi" w:hAnsiTheme="majorHAnsi" w:cstheme="majorHAnsi"/>
                <w:i/>
                <w:iCs/>
                <w:color w:val="000000" w:themeColor="text1"/>
              </w:rPr>
              <w:t>Chủ tịch Uỷ ban nhân dân cấp tỉnh</w:t>
            </w:r>
            <w:r w:rsidRPr="005D4145">
              <w:rPr>
                <w:rFonts w:asciiTheme="majorHAnsi" w:hAnsiTheme="majorHAnsi" w:cstheme="majorHAnsi"/>
                <w:color w:val="000000" w:themeColor="text1"/>
              </w:rPr>
              <w:t xml:space="preserve"> 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khu vực biển của </w:t>
            </w:r>
            <w:r w:rsidRPr="005D4145">
              <w:rPr>
                <w:rFonts w:asciiTheme="majorHAnsi" w:hAnsiTheme="majorHAnsi" w:cstheme="majorHAnsi"/>
                <w:color w:val="000000" w:themeColor="text1"/>
              </w:rPr>
              <w:lastRenderedPageBreak/>
              <w:t xml:space="preserve">Bộ trưởng Bộ Nông nghiệp và Môi trường </w:t>
            </w:r>
            <w:r w:rsidRPr="005D4145">
              <w:rPr>
                <w:rFonts w:asciiTheme="majorHAnsi" w:hAnsiTheme="majorHAnsi" w:cstheme="majorHAnsi"/>
                <w:i/>
                <w:iCs/>
                <w:color w:val="000000" w:themeColor="text1"/>
              </w:rPr>
              <w:t>(chủ cơ sở nuôi trồng thủy sản được lựa chọn địa phương để đề nghị cấp Giấy xác nhận).</w:t>
            </w:r>
          </w:p>
          <w:p w14:paraId="5EB4595B" w14:textId="77777777" w:rsidR="00A965F5" w:rsidRPr="005D4145" w:rsidRDefault="00A965F5" w:rsidP="00A965F5">
            <w:pPr>
              <w:spacing w:before="60" w:after="60" w:line="300" w:lineRule="exact"/>
              <w:jc w:val="both"/>
              <w:rPr>
                <w:rFonts w:asciiTheme="majorHAnsi" w:hAnsiTheme="majorHAnsi" w:cstheme="majorHAnsi"/>
                <w:i/>
                <w:iCs/>
                <w:color w:val="000000" w:themeColor="text1"/>
              </w:rPr>
            </w:pPr>
            <w:r w:rsidRPr="005D4145">
              <w:rPr>
                <w:rFonts w:asciiTheme="majorHAnsi" w:hAnsiTheme="majorHAnsi" w:cstheme="majorHAnsi"/>
                <w:i/>
                <w:iCs/>
                <w:color w:val="000000" w:themeColor="text1"/>
              </w:rPr>
              <w:t>5. Trình tự, thủ tục cấp, cấp lại Giấy xác nhận:</w:t>
            </w:r>
          </w:p>
          <w:p w14:paraId="47D4F231" w14:textId="77777777" w:rsidR="00A965F5" w:rsidRPr="005D4145" w:rsidRDefault="00A965F5" w:rsidP="00A965F5">
            <w:pPr>
              <w:spacing w:before="60" w:after="60" w:line="300" w:lineRule="exact"/>
              <w:jc w:val="both"/>
              <w:rPr>
                <w:rFonts w:asciiTheme="majorHAnsi" w:hAnsiTheme="majorHAnsi" w:cstheme="majorHAnsi"/>
                <w:i/>
                <w:iCs/>
                <w:color w:val="000000" w:themeColor="text1"/>
              </w:rPr>
            </w:pPr>
            <w:r w:rsidRPr="005D4145">
              <w:rPr>
                <w:rFonts w:asciiTheme="majorHAnsi" w:hAnsiTheme="majorHAnsi" w:cstheme="majorHAnsi"/>
                <w:i/>
                <w:iCs/>
                <w:color w:val="000000" w:themeColor="text1"/>
              </w:rPr>
              <w:t>a) Chủ cơ sở nuôi trồng thủy sản gửi hồ sơ đến cơ quan được Chủ tịch Ủy ban nhân dân cấp xã, cấp tỉnh giao tiếp nhận hồ sơ giải quyết thủ tục hành chính;</w:t>
            </w:r>
          </w:p>
          <w:p w14:paraId="4F5C1E7D" w14:textId="77777777" w:rsidR="00A965F5" w:rsidRPr="005D4145" w:rsidRDefault="00A965F5" w:rsidP="00A965F5">
            <w:pPr>
              <w:spacing w:before="60" w:after="60" w:line="300" w:lineRule="exact"/>
              <w:jc w:val="both"/>
              <w:rPr>
                <w:rFonts w:asciiTheme="majorHAnsi" w:hAnsiTheme="majorHAnsi" w:cstheme="majorHAnsi"/>
                <w:i/>
                <w:iCs/>
                <w:color w:val="000000" w:themeColor="text1"/>
              </w:rPr>
            </w:pPr>
            <w:r w:rsidRPr="005D4145">
              <w:rPr>
                <w:rFonts w:asciiTheme="majorHAnsi" w:hAnsiTheme="majorHAnsi" w:cstheme="majorHAnsi"/>
                <w:i/>
                <w:iCs/>
                <w:color w:val="000000" w:themeColor="text1"/>
              </w:rPr>
              <w:t>b) Trường hợp cơ sở nuôi trồng thuỷ sản thuộc thẩm quyền cấp, cấp lại Giấy xác nhận tại điểm a và điểm b khoản 1 Điều này: Trong thời hạn 05 ngày làm việc kể từ ngày nhận được hồ sơ đầy đủ, hợp lệ, người, cơ quan có thẩm quyền căn cứ quy hoạch, kế hoạch, chương trình, đề án, dự án về phát triển nuôi trồng thủy sản tại địa phương đã được cơ quan có thẩm quyền phê duyệt để thẩm định, cấp Giấy xác nhận theo Mẫu số 27.NT Phụ lục I ban hành kèm theo Nghị định này. Trường hợp không cấp Giấy xác nhận phải trả lời bằng văn bản và nêu rõ lý do.</w:t>
            </w:r>
          </w:p>
          <w:p w14:paraId="60AEED4D" w14:textId="1C0A6F57" w:rsidR="00A965F5" w:rsidRPr="005D4145" w:rsidRDefault="00A965F5" w:rsidP="00A965F5">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i/>
                <w:iCs/>
                <w:color w:val="000000" w:themeColor="text1"/>
              </w:rPr>
              <w:t xml:space="preserve">Trường hợp cơ sở nuôi trồng thuỷ sản thuộc thẩm quyền cấp Giấy xác nhận tại điểm c khoản 1 Điều này: Trong thời hạn 08 ngày làm việc kể từ ngày nhận được hồ sơ đầy đủ, hợp lệ, người có thẩm quyền căn cứ quy hoạch, kế hoạch, chương trình, đề án, dự án về phát triển nuôi trồng thủy sản tại địa phương đã được cơ quan có thẩm </w:t>
            </w:r>
            <w:r w:rsidRPr="005D4145">
              <w:rPr>
                <w:rFonts w:asciiTheme="majorHAnsi" w:hAnsiTheme="majorHAnsi" w:cstheme="majorHAnsi"/>
                <w:i/>
                <w:iCs/>
                <w:color w:val="000000" w:themeColor="text1"/>
              </w:rPr>
              <w:lastRenderedPageBreak/>
              <w:t>quyền phê duyệt, đồng thời xin ý kiến địa phương còn lại (địa phương được xin ý kiến có trách nhiệm trả lời bằng văn bản trong thời hạn 03 ngày làm việc kể từ ngày nhận được văn bản, trường hợp không trả lời đúng thời hạn hoặc không có ý kiến trả lời thì được xác định là đồng ý) để thẩm định, cấp Giấy xác nhận theo Mẫu số 27.NT Phụ lục I ban hành kèm theo Nghị định này. Trường hợp không cấp Giấy xác nhận phải trả lời bằng văn bản và nêu rõ lý do.</w:t>
            </w:r>
          </w:p>
        </w:tc>
        <w:tc>
          <w:tcPr>
            <w:tcW w:w="4319" w:type="dxa"/>
          </w:tcPr>
          <w:p w14:paraId="72F0FD27" w14:textId="62027015" w:rsidR="0023372D" w:rsidRPr="005D4145" w:rsidRDefault="002B6EF3" w:rsidP="009A3DAC">
            <w:pPr>
              <w:spacing w:before="60" w:after="60" w:line="300" w:lineRule="exact"/>
              <w:jc w:val="both"/>
              <w:rPr>
                <w:rFonts w:asciiTheme="majorHAnsi" w:hAnsiTheme="majorHAnsi" w:cstheme="majorHAnsi"/>
                <w:i/>
                <w:iCs/>
                <w:color w:val="000000" w:themeColor="text1"/>
              </w:rPr>
            </w:pPr>
            <w:r w:rsidRPr="005D4145">
              <w:rPr>
                <w:rFonts w:asciiTheme="majorHAnsi" w:hAnsiTheme="majorHAnsi" w:cstheme="majorHAnsi"/>
                <w:color w:val="000000" w:themeColor="text1"/>
              </w:rPr>
              <w:lastRenderedPageBreak/>
              <w:t xml:space="preserve">- </w:t>
            </w:r>
            <w:r w:rsidR="0023372D" w:rsidRPr="005D4145">
              <w:rPr>
                <w:rFonts w:asciiTheme="majorHAnsi" w:hAnsiTheme="majorHAnsi" w:cstheme="majorHAnsi"/>
                <w:color w:val="000000" w:themeColor="text1"/>
              </w:rPr>
              <w:t>Thực hiện phương án tại phân cấp thẩm quyền tại Mục B Phụ lục I Nghị quyết số 17/2026/NQ-CP</w:t>
            </w:r>
            <w:r w:rsidR="00902F93" w:rsidRPr="005D4145">
              <w:rPr>
                <w:rStyle w:val="FootnoteReference"/>
                <w:rFonts w:asciiTheme="majorHAnsi" w:hAnsiTheme="majorHAnsi" w:cstheme="majorHAnsi"/>
                <w:color w:val="000000" w:themeColor="text1"/>
              </w:rPr>
              <w:footnoteReference w:id="5"/>
            </w:r>
            <w:r w:rsidRPr="005D4145">
              <w:rPr>
                <w:rFonts w:asciiTheme="majorHAnsi" w:hAnsiTheme="majorHAnsi" w:cstheme="majorHAnsi"/>
                <w:i/>
                <w:iCs/>
                <w:color w:val="000000" w:themeColor="text1"/>
              </w:rPr>
              <w:t>.</w:t>
            </w:r>
          </w:p>
          <w:p w14:paraId="1E947177" w14:textId="510CC23B" w:rsidR="00314F19" w:rsidRPr="005D4145" w:rsidRDefault="002B6EF3" w:rsidP="009A3DAC">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L</w:t>
            </w:r>
            <w:r w:rsidR="0023372D" w:rsidRPr="005D4145">
              <w:rPr>
                <w:rFonts w:asciiTheme="majorHAnsi" w:hAnsiTheme="majorHAnsi" w:cstheme="majorHAnsi"/>
                <w:color w:val="000000" w:themeColor="text1"/>
              </w:rPr>
              <w:t>àm rõ tên giấy xác nhận đối với đối tượng đề nghị xác nhận theo nhu cầu và bổ sung trường thông tin về mã định danh</w:t>
            </w:r>
            <w:r w:rsidR="008E040D" w:rsidRPr="005D4145">
              <w:rPr>
                <w:rFonts w:asciiTheme="majorHAnsi" w:hAnsiTheme="majorHAnsi" w:cstheme="majorHAnsi"/>
                <w:color w:val="000000" w:themeColor="text1"/>
              </w:rPr>
              <w:t xml:space="preserve"> tại các biểu mẫu </w:t>
            </w:r>
            <w:r w:rsidR="0023372D" w:rsidRPr="005D4145">
              <w:rPr>
                <w:rFonts w:asciiTheme="majorHAnsi" w:hAnsiTheme="majorHAnsi" w:cstheme="majorHAnsi"/>
                <w:color w:val="000000" w:themeColor="text1"/>
              </w:rPr>
              <w:t xml:space="preserve">để phù hợp với </w:t>
            </w:r>
            <w:r w:rsidR="008E040D" w:rsidRPr="005D4145">
              <w:rPr>
                <w:rFonts w:asciiTheme="majorHAnsi" w:hAnsiTheme="majorHAnsi" w:cstheme="majorHAnsi"/>
                <w:color w:val="000000" w:themeColor="text1"/>
              </w:rPr>
              <w:t>Đề án “Phát triển ứng dụng dữ liệu về dân cư, định danh và xác thực điện tử phục vụ chuyển đổi số quốc gia giai đoạn 2022 - 2025, tầm nhìn đến năm 2030” (Quyết định số 06/QĐ-TTg ngày 06/01/2022 của Thủ tướng Chính phủ).</w:t>
            </w:r>
          </w:p>
        </w:tc>
      </w:tr>
      <w:tr w:rsidR="00902F93" w:rsidRPr="005D4145" w14:paraId="5D297BC4" w14:textId="610B9463" w:rsidTr="00314F19">
        <w:tc>
          <w:tcPr>
            <w:tcW w:w="826" w:type="dxa"/>
          </w:tcPr>
          <w:p w14:paraId="3091244C" w14:textId="51486609" w:rsidR="00902F93" w:rsidRPr="005D4145" w:rsidRDefault="00902F93" w:rsidP="00A244EA">
            <w:pPr>
              <w:spacing w:before="60" w:after="60" w:line="300" w:lineRule="exact"/>
              <w:jc w:val="both"/>
              <w:rPr>
                <w:rFonts w:asciiTheme="majorHAnsi" w:hAnsiTheme="majorHAnsi" w:cstheme="majorHAnsi"/>
                <w:b/>
                <w:bCs/>
                <w:color w:val="000000" w:themeColor="text1"/>
              </w:rPr>
            </w:pPr>
          </w:p>
        </w:tc>
        <w:tc>
          <w:tcPr>
            <w:tcW w:w="4529" w:type="dxa"/>
          </w:tcPr>
          <w:p w14:paraId="1B7DF8AE" w14:textId="13059322" w:rsidR="00902F93" w:rsidRPr="005D4145" w:rsidRDefault="00902F93" w:rsidP="00A244EA">
            <w:pPr>
              <w:spacing w:before="60" w:after="60" w:line="300" w:lineRule="exact"/>
              <w:jc w:val="both"/>
              <w:rPr>
                <w:rFonts w:asciiTheme="majorHAnsi" w:hAnsiTheme="majorHAnsi" w:cstheme="majorHAnsi"/>
                <w:b/>
                <w:color w:val="000000" w:themeColor="text1"/>
              </w:rPr>
            </w:pPr>
            <w:bookmarkStart w:id="15" w:name="dieu_34"/>
            <w:r w:rsidRPr="005D4145">
              <w:rPr>
                <w:rFonts w:asciiTheme="majorHAnsi" w:hAnsiTheme="majorHAnsi" w:cstheme="majorHAnsi"/>
                <w:b/>
                <w:color w:val="000000" w:themeColor="text1"/>
              </w:rPr>
              <w:t xml:space="preserve">Điều </w:t>
            </w:r>
            <w:bookmarkEnd w:id="15"/>
            <w:r w:rsidRPr="005D4145">
              <w:rPr>
                <w:rFonts w:asciiTheme="majorHAnsi" w:hAnsiTheme="majorHAnsi" w:cstheme="majorHAnsi"/>
                <w:b/>
                <w:color w:val="000000" w:themeColor="text1"/>
              </w:rPr>
              <w:t>34. Phân loại cơ sở đóng mới, cải hoán tàu cá</w:t>
            </w:r>
          </w:p>
          <w:p w14:paraId="676837DF" w14:textId="2201D884" w:rsidR="00902F93" w:rsidRPr="005D4145" w:rsidRDefault="00902F93" w:rsidP="00A244EA">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Cơ sở đóng mới, cải hoán tàu cá được phân loại như sau:</w:t>
            </w:r>
          </w:p>
          <w:p w14:paraId="243455F5" w14:textId="77777777" w:rsidR="00902F93" w:rsidRPr="005D4145" w:rsidRDefault="00902F93" w:rsidP="00A244EA">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1. Cơ sở loại I: đóng mới, cải hoán tất cả các loại tàu cá theo vật liệu vỏ.</w:t>
            </w:r>
          </w:p>
          <w:p w14:paraId="06D259B8" w14:textId="77777777" w:rsidR="00902F93" w:rsidRPr="005D4145" w:rsidRDefault="00902F93" w:rsidP="00A244EA">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2. Cơ sở loại II: đóng mới, cải hoán tàu cá có chiều dài lớn nhất dưới 24 mét theo vật liệu vỏ.</w:t>
            </w:r>
          </w:p>
          <w:p w14:paraId="4B2A343A" w14:textId="01E27FF2" w:rsidR="00902F93" w:rsidRPr="005D4145" w:rsidRDefault="00902F93" w:rsidP="00A244EA">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color w:val="000000" w:themeColor="text1"/>
              </w:rPr>
              <w:t>3. Cơ sở loại III: đóng mới, cải hoán tàu cá có chiều dài lớn nhất dưới 15 mét theo vật liệu vỏ.</w:t>
            </w:r>
          </w:p>
        </w:tc>
        <w:tc>
          <w:tcPr>
            <w:tcW w:w="4319" w:type="dxa"/>
          </w:tcPr>
          <w:p w14:paraId="1515AFA9" w14:textId="5057D418" w:rsidR="00902F93" w:rsidRPr="005D4145" w:rsidRDefault="00902F93" w:rsidP="00A244EA">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Bãi bỏ</w:t>
            </w:r>
          </w:p>
        </w:tc>
        <w:tc>
          <w:tcPr>
            <w:tcW w:w="4319" w:type="dxa"/>
            <w:vMerge w:val="restart"/>
          </w:tcPr>
          <w:p w14:paraId="5F18A8FA" w14:textId="2E969031" w:rsidR="00902F93" w:rsidRPr="005D4145" w:rsidRDefault="00902F93" w:rsidP="00A244EA">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Thực hiện phương án tại Mục VI Phần A Phụ lục III Nghị quyết số 66.99/2026/NQ-CP</w:t>
            </w:r>
            <w:r w:rsidRPr="005D4145">
              <w:rPr>
                <w:rStyle w:val="FootnoteReference"/>
                <w:rFonts w:asciiTheme="majorHAnsi" w:hAnsiTheme="majorHAnsi" w:cstheme="majorHAnsi"/>
                <w:bCs/>
                <w:color w:val="000000" w:themeColor="text1"/>
              </w:rPr>
              <w:footnoteReference w:id="6"/>
            </w:r>
            <w:r w:rsidRPr="005D4145">
              <w:rPr>
                <w:rFonts w:asciiTheme="majorHAnsi" w:hAnsiTheme="majorHAnsi" w:cstheme="majorHAnsi"/>
                <w:bCs/>
                <w:color w:val="000000" w:themeColor="text1"/>
              </w:rPr>
              <w:t>.</w:t>
            </w:r>
          </w:p>
          <w:p w14:paraId="1038E39A" w14:textId="296D351B" w:rsidR="004729FE" w:rsidRPr="005D4145" w:rsidRDefault="00902F93" w:rsidP="00A244EA">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 </w:t>
            </w:r>
            <w:r w:rsidR="00A900C2">
              <w:rPr>
                <w:rFonts w:asciiTheme="majorHAnsi" w:hAnsiTheme="majorHAnsi" w:cstheme="majorHAnsi"/>
                <w:bCs/>
                <w:color w:val="000000" w:themeColor="text1"/>
              </w:rPr>
              <w:t>Ngày 24/8/2026,</w:t>
            </w:r>
            <w:r w:rsidR="00A900C2" w:rsidRPr="005D4145">
              <w:rPr>
                <w:rFonts w:asciiTheme="majorHAnsi" w:hAnsiTheme="majorHAnsi" w:cstheme="majorHAnsi"/>
                <w:bCs/>
                <w:color w:val="000000" w:themeColor="text1"/>
              </w:rPr>
              <w:t xml:space="preserve"> </w:t>
            </w:r>
            <w:r w:rsidR="00A900C2">
              <w:rPr>
                <w:rFonts w:asciiTheme="majorHAnsi" w:hAnsiTheme="majorHAnsi" w:cstheme="majorHAnsi"/>
                <w:bCs/>
                <w:color w:val="000000" w:themeColor="text1"/>
              </w:rPr>
              <w:t>Quốc hội đã thông qua</w:t>
            </w:r>
            <w:r w:rsidRPr="005D4145">
              <w:rPr>
                <w:rFonts w:asciiTheme="majorHAnsi" w:hAnsiTheme="majorHAnsi" w:cstheme="majorHAnsi"/>
                <w:bCs/>
                <w:color w:val="000000" w:themeColor="text1"/>
              </w:rPr>
              <w:t xml:space="preserve"> Luật sửa đổi, bổ sung một số điều của 10 luật liên quan đến TTHC, ĐKKD trong lĩnh vực nông nghiệp và môi trường, trong đó bãi bỏ Điều 63 (quy định điều kiện cơ sở đóng mới, cải hoán tàu cá)</w:t>
            </w:r>
            <w:r w:rsidR="009E59DD" w:rsidRPr="005D4145">
              <w:rPr>
                <w:rFonts w:asciiTheme="majorHAnsi" w:hAnsiTheme="majorHAnsi" w:cstheme="majorHAnsi"/>
                <w:bCs/>
                <w:color w:val="000000" w:themeColor="text1"/>
              </w:rPr>
              <w:t>.</w:t>
            </w:r>
          </w:p>
          <w:p w14:paraId="1F4031AB" w14:textId="4338B6EB" w:rsidR="00902F93" w:rsidRPr="005D4145" w:rsidRDefault="00C64860" w:rsidP="00A244EA">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Khi bãi bỏ quy định tại Điều 63</w:t>
            </w:r>
            <w:r w:rsidR="004729FE" w:rsidRPr="005D4145">
              <w:rPr>
                <w:rFonts w:asciiTheme="majorHAnsi" w:hAnsiTheme="majorHAnsi" w:cstheme="majorHAnsi"/>
                <w:bCs/>
                <w:color w:val="000000" w:themeColor="text1"/>
              </w:rPr>
              <w:t xml:space="preserve"> (quy định chi tiết tại các Điều 34, 35, 35, 37 Nghị định số 41/2026/NĐ-CP,</w:t>
            </w:r>
            <w:r w:rsidRPr="005D4145">
              <w:rPr>
                <w:rFonts w:asciiTheme="majorHAnsi" w:hAnsiTheme="majorHAnsi" w:cstheme="majorHAnsi"/>
                <w:bCs/>
                <w:color w:val="000000" w:themeColor="text1"/>
              </w:rPr>
              <w:t xml:space="preserve"> an toàn kỹ thuật của tàu cá hiện nay được bảo đảm thông qua cơ chế quản lý bằng hệ thống pháp luật chuyên ngành (QCVN 91:2025/BNNMT, </w:t>
            </w:r>
            <w:r w:rsidRPr="005D4145">
              <w:rPr>
                <w:rFonts w:asciiTheme="majorHAnsi" w:hAnsiTheme="majorHAnsi" w:cstheme="majorHAnsi"/>
                <w:bCs/>
                <w:color w:val="000000" w:themeColor="text1"/>
              </w:rPr>
              <w:lastRenderedPageBreak/>
              <w:t>QCVN 92:2025/BNNMT và Thông tư số 02/2026/TT-BNNMT). Theo đó, cơ quan đăng kiểm thực hiện giám sát khắt khe toàn bộ quá trình thi công cho tới khi có sản phẩm đầu ra (tàu cá xuất xưởng). Đồng thời, pháp luật nội dung có các quy định chặt chẽ (điểm đ khoản 2 Điều 70 Luật Thuỷ sản; Điều 11 Thông tư số 02/2016/TT-BNNMT) và pháp luật về xử phạt vi phạm hành chính có các quy định về chế tài xử phạt nghiêm khắc đối với cơ sở đăng kiểm và đăng kiểm viên (Điều 34 Nghị định số 38/2024/NĐ-CP; Điều 35 Nghị định số 246/2026/NĐ-CP ), nhằm nâng cao hiệu quả công tác đăng kiểm tàu cá</w:t>
            </w:r>
            <w:r w:rsidR="004729FE" w:rsidRPr="005D4145">
              <w:rPr>
                <w:rFonts w:asciiTheme="majorHAnsi" w:hAnsiTheme="majorHAnsi" w:cstheme="majorHAnsi"/>
                <w:bCs/>
                <w:color w:val="000000" w:themeColor="text1"/>
              </w:rPr>
              <w:t>.</w:t>
            </w:r>
          </w:p>
          <w:p w14:paraId="14487934" w14:textId="3C6838CF" w:rsidR="00902F93" w:rsidRPr="005D4145" w:rsidRDefault="00902F93" w:rsidP="00A244EA">
            <w:pPr>
              <w:spacing w:before="60" w:after="60" w:line="300" w:lineRule="exact"/>
              <w:jc w:val="both"/>
              <w:rPr>
                <w:rFonts w:asciiTheme="majorHAnsi" w:hAnsiTheme="majorHAnsi" w:cstheme="majorHAnsi"/>
                <w:bCs/>
                <w:color w:val="000000" w:themeColor="text1"/>
              </w:rPr>
            </w:pPr>
          </w:p>
        </w:tc>
      </w:tr>
      <w:tr w:rsidR="00902F93" w:rsidRPr="005D4145" w14:paraId="412EF978" w14:textId="5E50FD39" w:rsidTr="00314F19">
        <w:tc>
          <w:tcPr>
            <w:tcW w:w="826" w:type="dxa"/>
          </w:tcPr>
          <w:p w14:paraId="17A6478F" w14:textId="77777777" w:rsidR="00902F93" w:rsidRPr="005D4145" w:rsidRDefault="00902F93" w:rsidP="005C5FD0">
            <w:pPr>
              <w:spacing w:before="60" w:after="60" w:line="300" w:lineRule="exact"/>
              <w:jc w:val="both"/>
              <w:rPr>
                <w:rFonts w:asciiTheme="majorHAnsi" w:hAnsiTheme="majorHAnsi" w:cstheme="majorHAnsi"/>
                <w:b/>
                <w:bCs/>
                <w:color w:val="000000" w:themeColor="text1"/>
              </w:rPr>
            </w:pPr>
          </w:p>
          <w:p w14:paraId="423A42DD" w14:textId="77777777" w:rsidR="00902F93" w:rsidRPr="005D4145" w:rsidRDefault="00902F93" w:rsidP="005C5FD0">
            <w:pPr>
              <w:spacing w:before="60" w:after="60" w:line="300" w:lineRule="exact"/>
              <w:jc w:val="both"/>
              <w:rPr>
                <w:rFonts w:asciiTheme="majorHAnsi" w:hAnsiTheme="majorHAnsi" w:cstheme="majorHAnsi"/>
                <w:b/>
                <w:bCs/>
                <w:color w:val="000000" w:themeColor="text1"/>
              </w:rPr>
            </w:pPr>
          </w:p>
        </w:tc>
        <w:tc>
          <w:tcPr>
            <w:tcW w:w="4529" w:type="dxa"/>
          </w:tcPr>
          <w:p w14:paraId="444062F2" w14:textId="77777777" w:rsidR="00902F93" w:rsidRPr="005D4145" w:rsidRDefault="00902F93"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Điều 35. Điều kiện cơ sở đóng mới, cải hoán tàu cá vỏ thép</w:t>
            </w:r>
          </w:p>
          <w:p w14:paraId="18D16833" w14:textId="77777777" w:rsidR="00902F93" w:rsidRPr="005D4145" w:rsidRDefault="00902F93"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lastRenderedPageBreak/>
              <w:t xml:space="preserve">1. Có nhà xưởng, trang thiết bị, nhân lực tối thiểu theo Mục 1 </w:t>
            </w:r>
            <w:bookmarkStart w:id="16" w:name="bieumau_pl_6"/>
            <w:r w:rsidRPr="005D4145">
              <w:rPr>
                <w:rFonts w:asciiTheme="majorHAnsi" w:hAnsiTheme="majorHAnsi" w:cstheme="majorHAnsi"/>
                <w:color w:val="000000" w:themeColor="text1"/>
              </w:rPr>
              <w:t xml:space="preserve">Phụ lục </w:t>
            </w:r>
            <w:bookmarkEnd w:id="16"/>
            <w:r w:rsidRPr="005D4145">
              <w:rPr>
                <w:rFonts w:asciiTheme="majorHAnsi" w:hAnsiTheme="majorHAnsi" w:cstheme="majorHAnsi"/>
                <w:color w:val="000000" w:themeColor="text1"/>
              </w:rPr>
              <w:t>V ban hành kèm theo Nghị định này.</w:t>
            </w:r>
          </w:p>
          <w:p w14:paraId="5023F353" w14:textId="4EA62335" w:rsidR="00902F93" w:rsidRPr="005D4145" w:rsidRDefault="00902F93"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2. Có giấy chứng nhận hệ thống quản lý chất lượng theo tiêu chuẩn ISO 9001 hoặc tương đương (đối với cơ sở loại I, loại II); có quy trình công nghệ </w:t>
            </w:r>
            <w:r w:rsidRPr="005D4145">
              <w:rPr>
                <w:rFonts w:asciiTheme="majorHAnsi" w:hAnsiTheme="majorHAnsi" w:cstheme="majorHAnsi"/>
                <w:color w:val="000000" w:themeColor="text1"/>
                <w:spacing w:val="-6"/>
              </w:rPr>
              <w:t>theo quy chuẩn kỹ thuật quốc gia về phân cấp và đóng tàu cá (đối với cơ sở loại III).</w:t>
            </w:r>
          </w:p>
        </w:tc>
        <w:tc>
          <w:tcPr>
            <w:tcW w:w="4319" w:type="dxa"/>
          </w:tcPr>
          <w:p w14:paraId="48CE900D" w14:textId="23462A42" w:rsidR="00902F93" w:rsidRPr="005D4145" w:rsidRDefault="00902F93" w:rsidP="005C5FD0">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lastRenderedPageBreak/>
              <w:t>Bãi bỏ</w:t>
            </w:r>
          </w:p>
        </w:tc>
        <w:tc>
          <w:tcPr>
            <w:tcW w:w="4319" w:type="dxa"/>
            <w:vMerge/>
          </w:tcPr>
          <w:p w14:paraId="640F4E71" w14:textId="45756B9E" w:rsidR="00902F93" w:rsidRPr="005D4145" w:rsidRDefault="00902F93" w:rsidP="005C5FD0">
            <w:pPr>
              <w:spacing w:before="60" w:after="60" w:line="300" w:lineRule="exact"/>
              <w:jc w:val="both"/>
              <w:rPr>
                <w:rFonts w:asciiTheme="majorHAnsi" w:hAnsiTheme="majorHAnsi" w:cstheme="majorHAnsi"/>
                <w:b/>
                <w:color w:val="000000" w:themeColor="text1"/>
              </w:rPr>
            </w:pPr>
          </w:p>
        </w:tc>
      </w:tr>
      <w:tr w:rsidR="00902F93" w:rsidRPr="005D4145" w14:paraId="3843205B" w14:textId="1F9AE66F" w:rsidTr="00314F19">
        <w:tc>
          <w:tcPr>
            <w:tcW w:w="826" w:type="dxa"/>
          </w:tcPr>
          <w:p w14:paraId="1E0D8AA2" w14:textId="63513562" w:rsidR="00902F93" w:rsidRPr="005D4145" w:rsidRDefault="00902F93" w:rsidP="005C5FD0">
            <w:pPr>
              <w:spacing w:before="60" w:after="60" w:line="300" w:lineRule="exact"/>
              <w:jc w:val="both"/>
              <w:rPr>
                <w:rFonts w:asciiTheme="majorHAnsi" w:hAnsiTheme="majorHAnsi" w:cstheme="majorHAnsi"/>
                <w:b/>
                <w:bCs/>
                <w:color w:val="000000" w:themeColor="text1"/>
              </w:rPr>
            </w:pPr>
          </w:p>
        </w:tc>
        <w:tc>
          <w:tcPr>
            <w:tcW w:w="4529" w:type="dxa"/>
          </w:tcPr>
          <w:p w14:paraId="0331BB15" w14:textId="77777777" w:rsidR="00902F93" w:rsidRPr="005D4145" w:rsidRDefault="00902F93"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Điều 36. Điều kiện cơ sở đóng mới, cải hoán tàu cá vỏ gỗ</w:t>
            </w:r>
          </w:p>
          <w:p w14:paraId="321349A5" w14:textId="77777777" w:rsidR="00902F93" w:rsidRPr="005D4145" w:rsidRDefault="00902F93"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1. Có nhà xưởng, trang thiết bị, nhân lực tối thiểu theo Mục 2 </w:t>
            </w:r>
            <w:bookmarkStart w:id="17" w:name="bieumau_pl_6_3"/>
            <w:r w:rsidRPr="005D4145">
              <w:rPr>
                <w:rFonts w:asciiTheme="majorHAnsi" w:hAnsiTheme="majorHAnsi" w:cstheme="majorHAnsi"/>
                <w:color w:val="000000" w:themeColor="text1"/>
              </w:rPr>
              <w:t xml:space="preserve">Phụ lục </w:t>
            </w:r>
            <w:bookmarkEnd w:id="17"/>
            <w:r w:rsidRPr="005D4145">
              <w:rPr>
                <w:rFonts w:asciiTheme="majorHAnsi" w:hAnsiTheme="majorHAnsi" w:cstheme="majorHAnsi"/>
                <w:color w:val="000000" w:themeColor="text1"/>
              </w:rPr>
              <w:t>V ban hành kèm theo Nghị định này.</w:t>
            </w:r>
          </w:p>
          <w:p w14:paraId="088C24DF" w14:textId="5557E092" w:rsidR="00902F93" w:rsidRPr="005D4145" w:rsidRDefault="00902F93"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2. Có giấy chứng nhận hệ thống quản lý chất lượng theo tiêu chuẩn ISO 9001 hoặc tương đương (đối với cơ sở loại I); có quy trình công nghệ theo quy </w:t>
            </w:r>
            <w:r w:rsidRPr="005D4145">
              <w:rPr>
                <w:rFonts w:asciiTheme="majorHAnsi" w:hAnsiTheme="majorHAnsi" w:cstheme="majorHAnsi"/>
                <w:color w:val="000000" w:themeColor="text1"/>
                <w:spacing w:val="-6"/>
              </w:rPr>
              <w:t>chuẩn kỹ thuật quốc gia về phân cấp và đóng tàu cá (đối với cơ sở loại II, loại III).</w:t>
            </w:r>
          </w:p>
        </w:tc>
        <w:tc>
          <w:tcPr>
            <w:tcW w:w="4319" w:type="dxa"/>
          </w:tcPr>
          <w:p w14:paraId="1909389B" w14:textId="1EBDC3D1" w:rsidR="00902F93" w:rsidRPr="005D4145" w:rsidRDefault="00902F93"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Cs/>
                <w:color w:val="000000" w:themeColor="text1"/>
              </w:rPr>
              <w:t>Bãi bỏ</w:t>
            </w:r>
          </w:p>
        </w:tc>
        <w:tc>
          <w:tcPr>
            <w:tcW w:w="4319" w:type="dxa"/>
            <w:vMerge/>
          </w:tcPr>
          <w:p w14:paraId="1487024C" w14:textId="44AE75BF" w:rsidR="00902F93" w:rsidRPr="005D4145" w:rsidRDefault="00902F93" w:rsidP="005C5FD0">
            <w:pPr>
              <w:spacing w:before="60" w:after="60" w:line="300" w:lineRule="exact"/>
              <w:jc w:val="both"/>
              <w:rPr>
                <w:rFonts w:asciiTheme="majorHAnsi" w:hAnsiTheme="majorHAnsi" w:cstheme="majorHAnsi"/>
                <w:b/>
                <w:color w:val="000000" w:themeColor="text1"/>
              </w:rPr>
            </w:pPr>
          </w:p>
        </w:tc>
      </w:tr>
      <w:tr w:rsidR="00902F93" w:rsidRPr="005D4145" w14:paraId="0FF13625" w14:textId="77777777" w:rsidTr="00314F19">
        <w:tc>
          <w:tcPr>
            <w:tcW w:w="826" w:type="dxa"/>
          </w:tcPr>
          <w:p w14:paraId="233923B1" w14:textId="77777777" w:rsidR="00902F93" w:rsidRPr="005D4145" w:rsidRDefault="00902F93" w:rsidP="005C5FD0">
            <w:pPr>
              <w:spacing w:before="60" w:after="60" w:line="300" w:lineRule="exact"/>
              <w:jc w:val="both"/>
              <w:rPr>
                <w:rFonts w:asciiTheme="majorHAnsi" w:hAnsiTheme="majorHAnsi" w:cstheme="majorHAnsi"/>
                <w:b/>
                <w:bCs/>
                <w:color w:val="000000" w:themeColor="text1"/>
              </w:rPr>
            </w:pPr>
          </w:p>
        </w:tc>
        <w:tc>
          <w:tcPr>
            <w:tcW w:w="4529" w:type="dxa"/>
          </w:tcPr>
          <w:p w14:paraId="60BCB927" w14:textId="77777777" w:rsidR="00902F93" w:rsidRPr="005D4145" w:rsidRDefault="00902F93" w:rsidP="005C5FD0">
            <w:pPr>
              <w:widowControl w:val="0"/>
              <w:tabs>
                <w:tab w:val="num" w:pos="862"/>
                <w:tab w:val="left" w:pos="1560"/>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Điều 37. Điều kiện cơ sở đóng mới, cải hoán tàu cá vỏ vật liệu mới</w:t>
            </w:r>
          </w:p>
          <w:p w14:paraId="431802BB" w14:textId="77777777" w:rsidR="00902F93" w:rsidRPr="005D4145" w:rsidRDefault="00902F93"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1. Có nhà xưởng, trang thiết bị, nhân lực tối thiểu theo Mục 3 </w:t>
            </w:r>
            <w:bookmarkStart w:id="18" w:name="bieumau_pl_6_5"/>
            <w:r w:rsidRPr="005D4145">
              <w:rPr>
                <w:rFonts w:asciiTheme="majorHAnsi" w:hAnsiTheme="majorHAnsi" w:cstheme="majorHAnsi"/>
                <w:color w:val="000000" w:themeColor="text1"/>
              </w:rPr>
              <w:t xml:space="preserve">Phụ lục </w:t>
            </w:r>
            <w:bookmarkEnd w:id="18"/>
            <w:r w:rsidRPr="005D4145">
              <w:rPr>
                <w:rFonts w:asciiTheme="majorHAnsi" w:hAnsiTheme="majorHAnsi" w:cstheme="majorHAnsi"/>
                <w:color w:val="000000" w:themeColor="text1"/>
              </w:rPr>
              <w:t>V ban hành kèm theo Nghị định này.</w:t>
            </w:r>
          </w:p>
          <w:p w14:paraId="621B07ED" w14:textId="638ED2AA" w:rsidR="00902F93" w:rsidRPr="005D4145" w:rsidRDefault="00902F93"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2. Có giấy chứng nhận hệ thống quản lý chất lượng theo tiêu chuẩn ISO 9001 hoặc tương đương (đối với cơ sở loại I, loại II); có quy trình công nghệ </w:t>
            </w:r>
            <w:r w:rsidRPr="005D4145">
              <w:rPr>
                <w:rFonts w:asciiTheme="majorHAnsi" w:hAnsiTheme="majorHAnsi" w:cstheme="majorHAnsi"/>
                <w:color w:val="000000" w:themeColor="text1"/>
                <w:spacing w:val="-6"/>
              </w:rPr>
              <w:t>theo quy chuẩn kỹ thuật quốc gia về phân cấp và đóng tàu cá (đối với cơ sở loại III).</w:t>
            </w:r>
          </w:p>
        </w:tc>
        <w:tc>
          <w:tcPr>
            <w:tcW w:w="4319" w:type="dxa"/>
          </w:tcPr>
          <w:p w14:paraId="420C0C01" w14:textId="6B93687A" w:rsidR="00902F93" w:rsidRPr="005D4145" w:rsidRDefault="00902F93"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Cs/>
                <w:color w:val="000000" w:themeColor="text1"/>
              </w:rPr>
              <w:t>Bãi bỏ</w:t>
            </w:r>
          </w:p>
        </w:tc>
        <w:tc>
          <w:tcPr>
            <w:tcW w:w="4319" w:type="dxa"/>
            <w:vMerge/>
          </w:tcPr>
          <w:p w14:paraId="63355455" w14:textId="73E8090F" w:rsidR="00902F93" w:rsidRPr="005D4145" w:rsidRDefault="00902F93" w:rsidP="005C5FD0">
            <w:pPr>
              <w:spacing w:before="60" w:after="60" w:line="300" w:lineRule="exact"/>
              <w:jc w:val="both"/>
              <w:rPr>
                <w:rFonts w:asciiTheme="majorHAnsi" w:hAnsiTheme="majorHAnsi" w:cstheme="majorHAnsi"/>
                <w:b/>
                <w:color w:val="000000" w:themeColor="text1"/>
              </w:rPr>
            </w:pPr>
          </w:p>
        </w:tc>
      </w:tr>
      <w:tr w:rsidR="005C5FD0" w:rsidRPr="005D4145" w14:paraId="0E8A9E6F" w14:textId="3AD65028" w:rsidTr="00314F19">
        <w:tc>
          <w:tcPr>
            <w:tcW w:w="826" w:type="dxa"/>
          </w:tcPr>
          <w:p w14:paraId="602B65E6" w14:textId="77777777" w:rsidR="005C5FD0" w:rsidRPr="005D4145" w:rsidRDefault="005C5FD0" w:rsidP="005C5FD0">
            <w:pPr>
              <w:spacing w:before="60" w:after="60" w:line="300" w:lineRule="exact"/>
              <w:jc w:val="both"/>
              <w:rPr>
                <w:rFonts w:asciiTheme="majorHAnsi" w:hAnsiTheme="majorHAnsi" w:cstheme="majorHAnsi"/>
                <w:b/>
                <w:bCs/>
                <w:color w:val="000000" w:themeColor="text1"/>
              </w:rPr>
            </w:pPr>
          </w:p>
        </w:tc>
        <w:tc>
          <w:tcPr>
            <w:tcW w:w="4529" w:type="dxa"/>
          </w:tcPr>
          <w:p w14:paraId="5AC9C77D" w14:textId="1143D129" w:rsidR="005C5FD0" w:rsidRPr="005D4145" w:rsidRDefault="005C5FD0" w:rsidP="005C5FD0">
            <w:pPr>
              <w:widowControl w:val="0"/>
              <w:tabs>
                <w:tab w:val="left" w:pos="1560"/>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Điều 38. Cấp, cấp lại, thu hồi Giấy chứng nhận cơ sở đủ điều kiện đóng mới, cải hoán tàu cá</w:t>
            </w:r>
          </w:p>
          <w:p w14:paraId="42744EE4" w14:textId="77777777" w:rsidR="005C5FD0" w:rsidRPr="005D4145" w:rsidRDefault="005C5FD0" w:rsidP="005C5FD0">
            <w:pPr>
              <w:spacing w:before="60" w:after="60" w:line="300" w:lineRule="exact"/>
              <w:jc w:val="both"/>
              <w:rPr>
                <w:rFonts w:asciiTheme="majorHAnsi" w:hAnsiTheme="majorHAnsi" w:cstheme="majorHAnsi"/>
                <w:color w:val="000000" w:themeColor="text1"/>
                <w:spacing w:val="-4"/>
              </w:rPr>
            </w:pPr>
            <w:r w:rsidRPr="005D4145">
              <w:rPr>
                <w:rFonts w:asciiTheme="majorHAnsi" w:hAnsiTheme="majorHAnsi" w:cstheme="majorHAnsi"/>
                <w:color w:val="000000" w:themeColor="text1"/>
                <w:spacing w:val="-4"/>
              </w:rPr>
              <w:t xml:space="preserve">1. Cơ quan có thẩm quyền cấp, cấp lại, thu hồi Giấy chứng nhận cơ sở đủ </w:t>
            </w:r>
            <w:r w:rsidRPr="005D4145">
              <w:rPr>
                <w:rFonts w:asciiTheme="majorHAnsi" w:hAnsiTheme="majorHAnsi" w:cstheme="majorHAnsi"/>
                <w:color w:val="000000" w:themeColor="text1"/>
                <w:spacing w:val="-8"/>
              </w:rPr>
              <w:t>điều kiện đóng mới, cải hoán tàu cá là cơ quan quản lý nhà nước về thủy sản cấp tỉnh.</w:t>
            </w:r>
          </w:p>
          <w:p w14:paraId="03035F64" w14:textId="77777777" w:rsidR="005C5FD0" w:rsidRPr="005D4145" w:rsidRDefault="005C5FD0" w:rsidP="005C5FD0">
            <w:pPr>
              <w:spacing w:before="60" w:after="60" w:line="300" w:lineRule="exact"/>
              <w:jc w:val="both"/>
              <w:rPr>
                <w:rFonts w:asciiTheme="majorHAnsi" w:hAnsiTheme="majorHAnsi" w:cstheme="majorHAnsi"/>
                <w:color w:val="000000" w:themeColor="text1"/>
                <w:spacing w:val="-6"/>
              </w:rPr>
            </w:pPr>
            <w:r w:rsidRPr="005D4145">
              <w:rPr>
                <w:rFonts w:asciiTheme="majorHAnsi" w:hAnsiTheme="majorHAnsi" w:cstheme="majorHAnsi"/>
                <w:color w:val="000000" w:themeColor="text1"/>
                <w:spacing w:val="-6"/>
              </w:rPr>
              <w:t>2. Hồ sơ cấp Giấy chứng nhận cơ sở đủ điều kiện đóng mới, cải hoán tàu cá:</w:t>
            </w:r>
          </w:p>
          <w:p w14:paraId="336F3BA6"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a) Đơn đề nghị theo </w:t>
            </w:r>
            <w:bookmarkStart w:id="19" w:name="bieumau_ms_01_tc_pl5"/>
            <w:r w:rsidRPr="005D4145">
              <w:rPr>
                <w:rFonts w:asciiTheme="majorHAnsi" w:hAnsiTheme="majorHAnsi" w:cstheme="majorHAnsi"/>
                <w:color w:val="000000" w:themeColor="text1"/>
              </w:rPr>
              <w:t xml:space="preserve">Mẫu số 01.TC </w:t>
            </w:r>
            <w:bookmarkEnd w:id="19"/>
            <w:r w:rsidRPr="005D4145">
              <w:rPr>
                <w:rFonts w:asciiTheme="majorHAnsi" w:hAnsiTheme="majorHAnsi" w:cstheme="majorHAnsi"/>
                <w:color w:val="000000" w:themeColor="text1"/>
              </w:rPr>
              <w:t>Phụ lục IV ban hành kèm theo Nghị định này;</w:t>
            </w:r>
          </w:p>
          <w:p w14:paraId="4D500B40"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b) Bản thuyết minh điều kiện cơ sở theo </w:t>
            </w:r>
            <w:bookmarkStart w:id="20" w:name="bieumau_ms_02_tc_pl5"/>
            <w:r w:rsidRPr="005D4145">
              <w:rPr>
                <w:rFonts w:asciiTheme="majorHAnsi" w:hAnsiTheme="majorHAnsi" w:cstheme="majorHAnsi"/>
                <w:color w:val="000000" w:themeColor="text1"/>
              </w:rPr>
              <w:t xml:space="preserve">Mẫu số 02.TC </w:t>
            </w:r>
            <w:bookmarkEnd w:id="20"/>
            <w:r w:rsidRPr="005D4145">
              <w:rPr>
                <w:rFonts w:asciiTheme="majorHAnsi" w:hAnsiTheme="majorHAnsi" w:cstheme="majorHAnsi"/>
                <w:color w:val="000000" w:themeColor="text1"/>
              </w:rPr>
              <w:t>Phụ lục IV ban hành kèm theo Nghị định này.</w:t>
            </w:r>
          </w:p>
          <w:p w14:paraId="12CC6CB8"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3. Hồ sơ cấp lại Giấy chứng nhận cơ sở đủ điều kiện đóng mới, cải hoán tàu cá:</w:t>
            </w:r>
          </w:p>
          <w:p w14:paraId="477399D9" w14:textId="4AC7280A"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a) Đơn đề nghị cấp lại theo </w:t>
            </w:r>
            <w:bookmarkStart w:id="21" w:name="bieumau_ms_03_tc_pl5"/>
            <w:r w:rsidRPr="005D4145">
              <w:rPr>
                <w:rFonts w:asciiTheme="majorHAnsi" w:hAnsiTheme="majorHAnsi" w:cstheme="majorHAnsi"/>
                <w:color w:val="000000" w:themeColor="text1"/>
              </w:rPr>
              <w:t xml:space="preserve">Mẫu số 03.TC </w:t>
            </w:r>
            <w:bookmarkEnd w:id="21"/>
            <w:r w:rsidRPr="005D4145">
              <w:rPr>
                <w:rFonts w:asciiTheme="majorHAnsi" w:hAnsiTheme="majorHAnsi" w:cstheme="majorHAnsi"/>
                <w:color w:val="000000" w:themeColor="text1"/>
              </w:rPr>
              <w:t>Phụ lục IV ban hành kèm theo Nghị định này;</w:t>
            </w:r>
          </w:p>
          <w:p w14:paraId="38E1ECDA"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b) Giấy chứng nhận cơ sở đủ điều kiện đã cấp.</w:t>
            </w:r>
          </w:p>
          <w:p w14:paraId="4E484AED"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4. Trình tự, thủ tục cấp Giấy chứng nhận cơ sở đủ điều kiện đóng mới, cải hoán tàu cá </w:t>
            </w:r>
          </w:p>
          <w:p w14:paraId="466F36DF"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a) Tổ chức, cá nhân nộp hồ sơ theo quy định tại khoản 2 Điều này đến cơ quan được Chủ tịch Ủy ban nhân dân cấp tỉnh (nơi có địa điểm đóng mới, cải hoán tàu cá của cơ sở) giao tiếp nhận hồ sơ thủ tục hành chính;</w:t>
            </w:r>
          </w:p>
          <w:p w14:paraId="3398DB82"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lastRenderedPageBreak/>
              <w:t xml:space="preserve">b) Trong thời hạn 03 ngày làm việc kể từ ngày nhận được hồ sơ đầy đủ, hợp lệ, cơ quan có thẩm quyền theo quy định tại khoản 1 Điều này kiểm tra, đánh giá thực tế điều kiện cơ sở theo Mẫu số 04.TC Phụ lục IV ban hành kèm theo Nghị định này. </w:t>
            </w:r>
          </w:p>
          <w:p w14:paraId="0A29E38B"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Trường hợp hồ sơ và điều kiện cơ sở đạt yêu cầu, trong thời hạn 02 ngày làm việc kể từ ngày kết thúc kiểm tra, cơ quan có thẩm quyền theo quy định tại khoản 1 Điều này cấp Giấy chứng nhận cơ sở đủ điều kiện đóng mới, cải hoán tàu cá theo Mẫu số 05.TC Phụ lục IV ban hành kèm theo Nghị định này.</w:t>
            </w:r>
          </w:p>
          <w:p w14:paraId="040B12C2"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Trường hợp cơ sở không đáp ứng đủ điều kiện, cơ sở thực hiện khắc phục và gửi thông báo bằng văn bản đến cơ quan có thẩm quyền theo quy định tại khoản 1 Điều này trong thời hạn 07 ngày làm việc. </w:t>
            </w:r>
          </w:p>
          <w:p w14:paraId="37DB45FD"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Trong thời hạn 01 ngày làm việc kể từ ngày nhận được thông báo khắc phục, cơ quan có thẩm quyền kiểm tra, đánh giá điều kiện cơ sở. Trường hợp cơ sở đáp ứng điều kiện, trong thời hạn 01 ngày làm việc kể từ ngày kết thúc việc kiểm tra, cơ quan có thẩm quyền cấp Giấy chứng nhận cơ sở đủ điều kiện đóng mới, cải hoán tàu cá theo Mẫu số 05.TC Phụ lục IV ban hành kèm theo Nghị định này. Trường hợp không cấp phải trả lời bằng văn bản, nêu rõ lý do.</w:t>
            </w:r>
          </w:p>
          <w:p w14:paraId="7218C683"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5. Trình tự, thủ tục cấp lại Giấy chứng nhận cơ sở đủ điều kiện đóng mới, cải hoán tàu cá</w:t>
            </w:r>
          </w:p>
          <w:p w14:paraId="3B8473FF"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lastRenderedPageBreak/>
              <w:t>a) Khi thuộc một trong các trường hợp quy định tại khoản 2 Điều 64 Luật Thủy sản, tổ chức, cá nhân nộp hồ sơ theo quy định tại khoản 3 Điều này đến cơ quan được Chủ tịch Ủy ban nhân dân cấp tỉnh (nơi có địa điểm đóng mới, cải hoán tàu cá của cơ sở) giao tiếp nhận hồ sơ thủ tục hành chính;</w:t>
            </w:r>
          </w:p>
          <w:p w14:paraId="6362C065"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b) Trong thời hạn 02 ngày làm việc kể từ ngày nhận được hồ sơ đầy đủ, hợp lệ, cơ quan có thẩm quyền theo quy định tại khoản 1 Điều này xem xét hồ sơ và cấp Giấy chứng nhận cơ sở đủ điều kiện đóng mới, cải hoán tàu cá theo Mẫu số 05.TC Phụ lục IV ban hành kèm theo Nghị định này.</w:t>
            </w:r>
          </w:p>
          <w:p w14:paraId="5E7BDCD3"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6. Thu hồi Giấy chứng nhận cơ sở đủ điều kiện đóng mới, cải hoán tàu cá</w:t>
            </w:r>
          </w:p>
          <w:p w14:paraId="7BF11054" w14:textId="5D32866F" w:rsidR="005C5FD0" w:rsidRPr="005D4145" w:rsidRDefault="005C5FD0" w:rsidP="005C5FD0">
            <w:pPr>
              <w:spacing w:before="60" w:after="60" w:line="300" w:lineRule="exact"/>
              <w:jc w:val="both"/>
              <w:rPr>
                <w:rFonts w:asciiTheme="majorHAnsi" w:hAnsiTheme="majorHAnsi" w:cstheme="majorHAnsi"/>
                <w:color w:val="000000" w:themeColor="text1"/>
                <w:spacing w:val="-2"/>
              </w:rPr>
            </w:pPr>
            <w:r w:rsidRPr="005D4145">
              <w:rPr>
                <w:rFonts w:asciiTheme="majorHAnsi" w:hAnsiTheme="majorHAnsi" w:cstheme="majorHAnsi"/>
                <w:color w:val="000000" w:themeColor="text1"/>
                <w:spacing w:val="-2"/>
              </w:rPr>
              <w:t xml:space="preserve">Khi phát hiện cơ sở vi phạm một trong các trường hợp quy định tại </w:t>
            </w:r>
            <w:bookmarkStart w:id="22" w:name="dc_34"/>
            <w:r w:rsidRPr="005D4145">
              <w:rPr>
                <w:rFonts w:asciiTheme="majorHAnsi" w:hAnsiTheme="majorHAnsi" w:cstheme="majorHAnsi"/>
                <w:color w:val="000000" w:themeColor="text1"/>
                <w:spacing w:val="-2"/>
              </w:rPr>
              <w:t>khoản 3 Điều 64 Luật Thủy sản</w:t>
            </w:r>
            <w:bookmarkEnd w:id="22"/>
            <w:r w:rsidRPr="005D4145">
              <w:rPr>
                <w:rFonts w:asciiTheme="majorHAnsi" w:hAnsiTheme="majorHAnsi" w:cstheme="majorHAnsi"/>
                <w:color w:val="000000" w:themeColor="text1"/>
                <w:spacing w:val="-2"/>
              </w:rPr>
              <w:t xml:space="preserve">, cơ quan có thẩm quyền ban hành quyết định thu hồi Giấy chứng nhận đủ điều kiện đã cấp và thông báo trên phương tiện thông tin đại </w:t>
            </w:r>
            <w:bookmarkStart w:id="23" w:name="cumtu_54_1"/>
            <w:r w:rsidRPr="005D4145">
              <w:rPr>
                <w:rFonts w:asciiTheme="majorHAnsi" w:hAnsiTheme="majorHAnsi" w:cstheme="majorHAnsi"/>
                <w:color w:val="000000" w:themeColor="text1"/>
                <w:spacing w:val="-2"/>
              </w:rPr>
              <w:t>chúng.</w:t>
            </w:r>
            <w:bookmarkEnd w:id="23"/>
          </w:p>
        </w:tc>
        <w:tc>
          <w:tcPr>
            <w:tcW w:w="4319" w:type="dxa"/>
          </w:tcPr>
          <w:p w14:paraId="33A30A91" w14:textId="38F865DF" w:rsidR="005C5FD0" w:rsidRPr="005D4145" w:rsidRDefault="005C5FD0"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Cs/>
                <w:color w:val="000000" w:themeColor="text1"/>
              </w:rPr>
              <w:lastRenderedPageBreak/>
              <w:t>Bãi bỏ</w:t>
            </w:r>
          </w:p>
        </w:tc>
        <w:tc>
          <w:tcPr>
            <w:tcW w:w="4319" w:type="dxa"/>
          </w:tcPr>
          <w:p w14:paraId="1C44F3E8" w14:textId="6DCFA7D1" w:rsidR="005C5FD0" w:rsidRPr="005D4145" w:rsidRDefault="009E59DD" w:rsidP="005C5FD0">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 </w:t>
            </w:r>
            <w:r w:rsidR="005C5FD0" w:rsidRPr="005D4145">
              <w:rPr>
                <w:rFonts w:asciiTheme="majorHAnsi" w:hAnsiTheme="majorHAnsi" w:cstheme="majorHAnsi"/>
                <w:bCs/>
                <w:color w:val="000000" w:themeColor="text1"/>
              </w:rPr>
              <w:t>Thực hiện phương án tại Mục I Phần A Phụ lục III Nghị quyết số 66.19/2026/NQ-CP</w:t>
            </w:r>
            <w:r w:rsidRPr="005D4145">
              <w:rPr>
                <w:rStyle w:val="FootnoteReference"/>
                <w:rFonts w:asciiTheme="majorHAnsi" w:hAnsiTheme="majorHAnsi" w:cstheme="majorHAnsi"/>
                <w:bCs/>
                <w:color w:val="000000" w:themeColor="text1"/>
              </w:rPr>
              <w:footnoteReference w:id="7"/>
            </w:r>
            <w:r w:rsidRPr="005D4145">
              <w:rPr>
                <w:rFonts w:asciiTheme="majorHAnsi" w:hAnsiTheme="majorHAnsi" w:cstheme="majorHAnsi"/>
                <w:bCs/>
                <w:color w:val="000000" w:themeColor="text1"/>
              </w:rPr>
              <w:t>.</w:t>
            </w:r>
          </w:p>
          <w:p w14:paraId="241CFCAC" w14:textId="698B306D" w:rsidR="007B2B39" w:rsidRPr="005D4145" w:rsidRDefault="009E59DD" w:rsidP="007B2B39">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 </w:t>
            </w:r>
            <w:r w:rsidR="00A900C2">
              <w:rPr>
                <w:rFonts w:asciiTheme="majorHAnsi" w:hAnsiTheme="majorHAnsi" w:cstheme="majorHAnsi"/>
                <w:bCs/>
                <w:color w:val="000000" w:themeColor="text1"/>
              </w:rPr>
              <w:t>Ngày 24/8/2026,</w:t>
            </w:r>
            <w:r w:rsidR="00A900C2" w:rsidRPr="005D4145">
              <w:rPr>
                <w:rFonts w:asciiTheme="majorHAnsi" w:hAnsiTheme="majorHAnsi" w:cstheme="majorHAnsi"/>
                <w:bCs/>
                <w:color w:val="000000" w:themeColor="text1"/>
              </w:rPr>
              <w:t xml:space="preserve"> </w:t>
            </w:r>
            <w:r w:rsidR="00A900C2">
              <w:rPr>
                <w:rFonts w:asciiTheme="majorHAnsi" w:hAnsiTheme="majorHAnsi" w:cstheme="majorHAnsi"/>
                <w:bCs/>
                <w:color w:val="000000" w:themeColor="text1"/>
              </w:rPr>
              <w:t>Quốc hội đã thông qua</w:t>
            </w:r>
            <w:r w:rsidR="007B2B39" w:rsidRPr="005D4145">
              <w:rPr>
                <w:rFonts w:asciiTheme="majorHAnsi" w:hAnsiTheme="majorHAnsi" w:cstheme="majorHAnsi"/>
                <w:bCs/>
                <w:color w:val="000000" w:themeColor="text1"/>
              </w:rPr>
              <w:t xml:space="preserve"> Luật sửa đổi, bổ sung một số điều của 10 luật liên quan đến TTHC, ĐKKD trong lĩnh vực nông nghiệp và môi trường, trong đó bãi bỏ Điều 64 (Cấp, cấp lại, thu hồi Giấy chứng nhận cơ sở đủ điều kiện đóng mới, cải hoán tàu cá).</w:t>
            </w:r>
          </w:p>
          <w:p w14:paraId="2DFD291E" w14:textId="49FF9A78" w:rsidR="009E59DD" w:rsidRPr="005D4145" w:rsidRDefault="007B2B39" w:rsidP="005C5FD0">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Do đó, cần thiết bãi bỏ nội dung quy định chi tiết Điều 64 Luật Thuỷ sản tại Nghị định số 41/2026/NĐ-CP (Điều 38).</w:t>
            </w:r>
          </w:p>
          <w:p w14:paraId="4ACDEED0" w14:textId="4D17BF36" w:rsidR="009E59DD" w:rsidRPr="005D4145" w:rsidRDefault="009E59DD" w:rsidP="005C5FD0">
            <w:pPr>
              <w:spacing w:before="60" w:after="60" w:line="300" w:lineRule="exact"/>
              <w:jc w:val="both"/>
              <w:rPr>
                <w:rFonts w:asciiTheme="majorHAnsi" w:hAnsiTheme="majorHAnsi" w:cstheme="majorHAnsi"/>
                <w:bCs/>
                <w:color w:val="000000" w:themeColor="text1"/>
              </w:rPr>
            </w:pPr>
          </w:p>
        </w:tc>
      </w:tr>
      <w:tr w:rsidR="005C5FD0" w:rsidRPr="005D4145" w14:paraId="3B7BD187" w14:textId="77777777" w:rsidTr="00314F19">
        <w:tc>
          <w:tcPr>
            <w:tcW w:w="826" w:type="dxa"/>
          </w:tcPr>
          <w:p w14:paraId="717D74C4" w14:textId="77777777" w:rsidR="005C5FD0" w:rsidRPr="005D4145" w:rsidRDefault="005C5FD0" w:rsidP="005C5FD0">
            <w:pPr>
              <w:spacing w:before="60" w:after="60" w:line="300" w:lineRule="exact"/>
              <w:jc w:val="both"/>
              <w:rPr>
                <w:rFonts w:asciiTheme="majorHAnsi" w:hAnsiTheme="majorHAnsi" w:cstheme="majorHAnsi"/>
                <w:b/>
                <w:bCs/>
                <w:color w:val="000000" w:themeColor="text1"/>
              </w:rPr>
            </w:pPr>
          </w:p>
        </w:tc>
        <w:tc>
          <w:tcPr>
            <w:tcW w:w="4529" w:type="dxa"/>
          </w:tcPr>
          <w:p w14:paraId="34FB4FEA" w14:textId="77777777" w:rsidR="005C5FD0" w:rsidRPr="005D4145" w:rsidRDefault="005C5FD0"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
                <w:color w:val="000000" w:themeColor="text1"/>
              </w:rPr>
              <w:t xml:space="preserve">Điều 39. </w:t>
            </w:r>
            <w:r w:rsidRPr="005D4145">
              <w:rPr>
                <w:rFonts w:asciiTheme="majorHAnsi" w:hAnsiTheme="majorHAnsi" w:cstheme="majorHAnsi"/>
                <w:b/>
                <w:bCs/>
                <w:color w:val="000000" w:themeColor="text1"/>
              </w:rPr>
              <w:t>Cơ sở đào tạo, bồi dưỡng thuyền viên tàu cá</w:t>
            </w:r>
          </w:p>
          <w:p w14:paraId="283585DF"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Điều kiện của cơ sở đào tạo, bồi dưỡng thuyền viên tàu cá:</w:t>
            </w:r>
          </w:p>
          <w:p w14:paraId="285D88E4"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a) Là cơ sở có chức năng đào tạo, bồi dưỡng được thành lập theo quy định của pháp luật;</w:t>
            </w:r>
          </w:p>
          <w:p w14:paraId="2759543E"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b) Có cơ sở vật chất, trang thiết bị, đội ngũ giảng viên đáp ứng yêu cầu quy định tại Phụ lục VI ban hành kèm theo Nghị định này;</w:t>
            </w:r>
          </w:p>
          <w:p w14:paraId="290197F4"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lastRenderedPageBreak/>
              <w:t>c) Có chương trình, giáo trình đào tạo, bồi dưỡng theo quy định; thiết lập và duy trì áp dụng hệ thống quản lý chất lượng theo tiêu chuẩn ISO 9001 hoặc tiêu chuẩn tương đương.</w:t>
            </w:r>
          </w:p>
          <w:p w14:paraId="3D2F45C8"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2. Quyền và nghĩa vụ của cơ sở đào tạo, bồi dưỡng thuyền viên tàu cá:</w:t>
            </w:r>
          </w:p>
          <w:p w14:paraId="5994D0D6"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a) Được thu phí đào tạo, bồi dưỡng theo quy định;</w:t>
            </w:r>
          </w:p>
          <w:p w14:paraId="3D1C9103"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b) Gửi thông báo bằng văn bản theo Mẫu số 06.TC Phụ lục IV ban hành kèm theo Nghị định này về cơ quan quản lý nhà nước về thủy sản thuộc Bộ Nông nghiệp và Môi trường ít nhất 30 ngày trước khi tham gia hoạt động đào tạo, bồi dưỡng thuyền viên tàu cá;</w:t>
            </w:r>
          </w:p>
          <w:p w14:paraId="0BF3EFD1"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c) Bảo đảm cơ sở vật chất, trang thiết bị, đội ngũ giảng viên đáp ứng yêu cầu quy định;</w:t>
            </w:r>
          </w:p>
          <w:p w14:paraId="74F5819B" w14:textId="2843E298" w:rsidR="005C5FD0" w:rsidRPr="005D4145" w:rsidRDefault="005C5FD0" w:rsidP="005C5FD0">
            <w:pPr>
              <w:widowControl w:val="0"/>
              <w:tabs>
                <w:tab w:val="left" w:pos="1560"/>
              </w:tabs>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color w:val="000000" w:themeColor="text1"/>
              </w:rPr>
              <w:t>d) Thực hiện đào tạo, bồi dưỡng thuyền viên tàu cá theo chương trình khung do Bộ Nông nghiệp và Môi trường ban hành.</w:t>
            </w:r>
          </w:p>
        </w:tc>
        <w:tc>
          <w:tcPr>
            <w:tcW w:w="4319" w:type="dxa"/>
          </w:tcPr>
          <w:p w14:paraId="097A01A3" w14:textId="222078A8" w:rsidR="005C5FD0" w:rsidRPr="005D4145" w:rsidRDefault="005C5FD0"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bCs/>
                <w:color w:val="000000" w:themeColor="text1"/>
              </w:rPr>
              <w:lastRenderedPageBreak/>
              <w:t>Bãi bỏ</w:t>
            </w:r>
          </w:p>
        </w:tc>
        <w:tc>
          <w:tcPr>
            <w:tcW w:w="4319" w:type="dxa"/>
          </w:tcPr>
          <w:p w14:paraId="34BAE6CB" w14:textId="77777777" w:rsidR="0023372D" w:rsidRPr="005D4145" w:rsidRDefault="00870774" w:rsidP="005C5FD0">
            <w:pPr>
              <w:spacing w:before="60" w:after="60" w:line="300" w:lineRule="exact"/>
              <w:jc w:val="both"/>
              <w:rPr>
                <w:rFonts w:asciiTheme="majorHAnsi" w:hAnsiTheme="majorHAnsi" w:cstheme="majorHAnsi"/>
                <w:bCs/>
                <w:i/>
                <w:iCs/>
                <w:color w:val="000000" w:themeColor="text1"/>
              </w:rPr>
            </w:pPr>
            <w:r w:rsidRPr="005D4145">
              <w:rPr>
                <w:rFonts w:asciiTheme="majorHAnsi" w:hAnsiTheme="majorHAnsi" w:cstheme="majorHAnsi"/>
                <w:bCs/>
                <w:color w:val="000000" w:themeColor="text1"/>
              </w:rPr>
              <w:t xml:space="preserve">- </w:t>
            </w:r>
            <w:r w:rsidR="0023372D" w:rsidRPr="005D4145">
              <w:rPr>
                <w:rFonts w:asciiTheme="majorHAnsi" w:hAnsiTheme="majorHAnsi" w:cstheme="majorHAnsi"/>
                <w:bCs/>
                <w:color w:val="000000" w:themeColor="text1"/>
              </w:rPr>
              <w:t xml:space="preserve">Thực hiện phương án tại Mục A Phụ lục I Nghị quyết số 17/2026/NQ-CP: </w:t>
            </w:r>
            <w:r w:rsidR="0023372D" w:rsidRPr="005D4145">
              <w:rPr>
                <w:rFonts w:asciiTheme="majorHAnsi" w:hAnsiTheme="majorHAnsi" w:cstheme="majorHAnsi"/>
                <w:bCs/>
                <w:i/>
                <w:iCs/>
                <w:color w:val="000000" w:themeColor="text1"/>
              </w:rPr>
              <w:t>Không thực hiện điều kiện về Cơ sở đào tạo, bồi dưỡng thuyền viên tàu cá tại Điều 39 Nghị định số 41/2026/NĐ-CP quy định chi tiết một số điều và biện pháp thi hành Luật Thủy sản.</w:t>
            </w:r>
          </w:p>
          <w:p w14:paraId="38F734FF" w14:textId="7BD1829B" w:rsidR="00870774" w:rsidRPr="005D4145" w:rsidRDefault="00870774" w:rsidP="00870774">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xml:space="preserve">-  Điều kiện cơ sở vật chất, giáo trình, đội ngũ giáo viên tham gia đào tạo thuyền viên </w:t>
            </w:r>
            <w:r w:rsidRPr="005D4145">
              <w:rPr>
                <w:rFonts w:asciiTheme="majorHAnsi" w:hAnsiTheme="majorHAnsi" w:cstheme="majorHAnsi"/>
                <w:bCs/>
                <w:color w:val="000000" w:themeColor="text1"/>
              </w:rPr>
              <w:lastRenderedPageBreak/>
              <w:t>tàu cá tác động trực tiếp đến chất lượng đào tạo thuyền viên tàu cá. Nếu các cơ sở đào tạo thuyền viên tàu cá không đáp ứng được chất lượng đào tạo sẽ không có học viên tham gia học. Việc giao cho cơ sở chủ động trong việc trang bị cơ sở vật chất, đội ngũ giáo viên, giáo trình (theo chương trình khung của Bộ Nông nghiệp và Môi trường) nhăm nâng cao tính cạnh tranh trong đào tạo nguồn nhân lực trong hoạt động khai thác thủy sản.</w:t>
            </w:r>
          </w:p>
          <w:p w14:paraId="289D741A" w14:textId="7EB8F3F3" w:rsidR="00870774" w:rsidRPr="005D4145" w:rsidRDefault="00870774" w:rsidP="00870774">
            <w:pPr>
              <w:spacing w:before="60" w:after="60" w:line="300" w:lineRule="exact"/>
              <w:jc w:val="both"/>
              <w:rPr>
                <w:rFonts w:asciiTheme="majorHAnsi" w:hAnsiTheme="majorHAnsi" w:cstheme="majorHAnsi"/>
                <w:bCs/>
                <w:color w:val="000000" w:themeColor="text1"/>
              </w:rPr>
            </w:pPr>
            <w:r w:rsidRPr="005D4145">
              <w:rPr>
                <w:rFonts w:asciiTheme="majorHAnsi" w:hAnsiTheme="majorHAnsi" w:cstheme="majorHAnsi"/>
                <w:bCs/>
                <w:color w:val="000000" w:themeColor="text1"/>
              </w:rPr>
              <w:t>- Phương án thay thế: Cơ sở đào tạo phải thực hiện đào tạo theo chương trình khung đã được Bộ Nông nghiệp và Môi trường đã ban hành; đội ngũ giáo viên phải có bằng cấp chuyên môn tương xứng với nội dung giảng dạy.</w:t>
            </w:r>
          </w:p>
        </w:tc>
      </w:tr>
      <w:tr w:rsidR="005C5FD0" w:rsidRPr="005D4145" w14:paraId="352DC7A0" w14:textId="77777777" w:rsidTr="00314F19">
        <w:tc>
          <w:tcPr>
            <w:tcW w:w="826" w:type="dxa"/>
          </w:tcPr>
          <w:p w14:paraId="2A6C7BA3" w14:textId="77777777" w:rsidR="005C5FD0" w:rsidRPr="005D4145" w:rsidRDefault="005C5FD0" w:rsidP="005C5FD0">
            <w:pPr>
              <w:spacing w:before="60" w:after="60" w:line="300" w:lineRule="exact"/>
              <w:jc w:val="both"/>
              <w:rPr>
                <w:rFonts w:asciiTheme="majorHAnsi" w:hAnsiTheme="majorHAnsi" w:cstheme="majorHAnsi"/>
                <w:b/>
                <w:bCs/>
                <w:color w:val="000000" w:themeColor="text1"/>
              </w:rPr>
            </w:pPr>
          </w:p>
        </w:tc>
        <w:tc>
          <w:tcPr>
            <w:tcW w:w="4529" w:type="dxa"/>
          </w:tcPr>
          <w:p w14:paraId="1C01F66D"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Thay thế cụm từ “Mẫu số 21.KT” bằng “Mẫu số 19.KT” tại điểm d khoản 5 Điều 32</w:t>
            </w:r>
          </w:p>
          <w:p w14:paraId="12578593" w14:textId="77777777" w:rsidR="005C5FD0" w:rsidRPr="005D4145" w:rsidRDefault="005C5FD0" w:rsidP="005C5FD0">
            <w:pPr>
              <w:spacing w:before="60" w:after="60" w:line="300" w:lineRule="exact"/>
              <w:jc w:val="both"/>
              <w:rPr>
                <w:rFonts w:asciiTheme="majorHAnsi" w:hAnsiTheme="majorHAnsi" w:cstheme="majorHAnsi"/>
                <w:b/>
                <w:bCs/>
                <w:color w:val="000000" w:themeColor="text1"/>
              </w:rPr>
            </w:pPr>
            <w:r w:rsidRPr="005D4145">
              <w:rPr>
                <w:rFonts w:asciiTheme="majorHAnsi" w:hAnsiTheme="majorHAnsi" w:cstheme="majorHAnsi"/>
                <w:b/>
                <w:bCs/>
                <w:color w:val="000000" w:themeColor="text1"/>
              </w:rPr>
              <w:t>Điều 32. Cấp, cấp lại, gia hạn, thu hồi Giấy phép đối với tổ chức, cá nhân nước ngoài có tàu hoạt động thủy sản trong vùng biển Việt Nam</w:t>
            </w:r>
          </w:p>
          <w:p w14:paraId="42AC00F0"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5. Trình tự, thủ tục thực hiện cấp, cấp lại, gia hạn Giấy phép hoạt động trong vùng biển Việt Nam</w:t>
            </w:r>
          </w:p>
          <w:p w14:paraId="1ECFEF50" w14:textId="5BACDB4A" w:rsidR="005C5FD0" w:rsidRPr="005D4145" w:rsidRDefault="005C5FD0"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color w:val="000000" w:themeColor="text1"/>
              </w:rPr>
              <w:t xml:space="preserve">d) Sau khi cấp, cấp lại, gia hạn Giấy phép hoạt động thủy sản của tàu nước ngoài trong </w:t>
            </w:r>
            <w:r w:rsidRPr="005D4145">
              <w:rPr>
                <w:rFonts w:asciiTheme="majorHAnsi" w:hAnsiTheme="majorHAnsi" w:cstheme="majorHAnsi"/>
                <w:color w:val="000000" w:themeColor="text1"/>
              </w:rPr>
              <w:lastRenderedPageBreak/>
              <w:t>vùng biển Việt Nam, cơ quan có thẩm quyền quy định tại khoản 1 Điều này thông báo cho cơ quan quản lý nhà nước về thủy sản cấp tỉnh nơi có tàu đến hoạt động thủy sản ở vùng biển Việt Nam và Bộ đội Biên phòng, Cảnh sát biển Việt Nam, Cục Hàng hải và Đường thủy Việt Nam biết để phối hợp theo dõi và quản lý theo Mẫu số 21.KT Phụ lục II ban hành kèm theo Nghị định này.</w:t>
            </w:r>
          </w:p>
        </w:tc>
        <w:tc>
          <w:tcPr>
            <w:tcW w:w="4319" w:type="dxa"/>
          </w:tcPr>
          <w:p w14:paraId="11659980" w14:textId="57C73621" w:rsidR="005C5FD0" w:rsidRPr="005D4145" w:rsidRDefault="005C5FD0" w:rsidP="005C5FD0">
            <w:pPr>
              <w:spacing w:before="60" w:after="60" w:line="300" w:lineRule="exact"/>
              <w:jc w:val="both"/>
              <w:rPr>
                <w:rFonts w:asciiTheme="majorHAnsi" w:hAnsiTheme="majorHAnsi" w:cstheme="majorHAnsi"/>
                <w:b/>
                <w:bCs/>
                <w:color w:val="000000" w:themeColor="text1"/>
              </w:rPr>
            </w:pPr>
            <w:r w:rsidRPr="005D4145">
              <w:rPr>
                <w:rFonts w:asciiTheme="majorHAnsi" w:hAnsiTheme="majorHAnsi" w:cstheme="majorHAnsi"/>
                <w:b/>
                <w:bCs/>
                <w:color w:val="000000" w:themeColor="text1"/>
              </w:rPr>
              <w:lastRenderedPageBreak/>
              <w:t>Điều 32. Cấp, cấp lại, gia hạn, thu hồi Giấy phép đối với tổ chức, cá nhân nước ngoài có tàu hoạt động thủy sản trong vùng biển Việt Nam</w:t>
            </w:r>
          </w:p>
          <w:p w14:paraId="01BE8165"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5. Trình tự, thủ tục thực hiện cấp, cấp lại, gia hạn Giấy phép hoạt động trong vùng biển Việt Nam</w:t>
            </w:r>
          </w:p>
          <w:p w14:paraId="2A1C9466" w14:textId="0476B485" w:rsidR="005C5FD0" w:rsidRPr="005D4145" w:rsidRDefault="005C5FD0"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color w:val="000000" w:themeColor="text1"/>
              </w:rPr>
              <w:t xml:space="preserve">d) Sau khi cấp, cấp lại, gia hạn Giấy phép hoạt động thủy sản của tàu nước ngoài trong vùng biển Việt Nam, cơ quan có thẩm quyền quy định tại khoản 1 Điều này thông </w:t>
            </w:r>
            <w:r w:rsidRPr="005D4145">
              <w:rPr>
                <w:rFonts w:asciiTheme="majorHAnsi" w:hAnsiTheme="majorHAnsi" w:cstheme="majorHAnsi"/>
                <w:color w:val="000000" w:themeColor="text1"/>
              </w:rPr>
              <w:lastRenderedPageBreak/>
              <w:t xml:space="preserve">báo cho cơ quan quản lý nhà nước về thủy sản cấp tỉnh nơi có tàu đến hoạt động thủy sản ở vùng biển Việt Nam và Bộ đội Biên phòng, Cảnh sát biển Việt Nam, Cục Hàng hải và Đường thủy Việt Nam biết để phối hợp theo dõi và quản lý theo </w:t>
            </w:r>
            <w:r w:rsidRPr="00396EAE">
              <w:rPr>
                <w:rFonts w:asciiTheme="majorHAnsi" w:hAnsiTheme="majorHAnsi" w:cstheme="majorHAnsi"/>
                <w:b/>
                <w:bCs/>
                <w:i/>
                <w:iCs/>
                <w:color w:val="000000" w:themeColor="text1"/>
              </w:rPr>
              <w:t>Mẫu số 19.KT</w:t>
            </w:r>
            <w:r w:rsidRPr="005D4145">
              <w:rPr>
                <w:rFonts w:asciiTheme="majorHAnsi" w:hAnsiTheme="majorHAnsi" w:cstheme="majorHAnsi"/>
                <w:color w:val="000000" w:themeColor="text1"/>
              </w:rPr>
              <w:t xml:space="preserve"> Phụ lục II ban hành kèm theo Nghị định này.</w:t>
            </w:r>
          </w:p>
        </w:tc>
        <w:tc>
          <w:tcPr>
            <w:tcW w:w="4319" w:type="dxa"/>
          </w:tcPr>
          <w:p w14:paraId="58F807F7" w14:textId="31BE416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lastRenderedPageBreak/>
              <w:t>Sửa lỗi kỹ thuật tại Nghị định số 41/2026/NĐ-CP</w:t>
            </w:r>
            <w:r w:rsidR="00351F0B" w:rsidRPr="005D4145">
              <w:rPr>
                <w:rFonts w:asciiTheme="majorHAnsi" w:hAnsiTheme="majorHAnsi" w:cstheme="majorHAnsi"/>
                <w:color w:val="000000" w:themeColor="text1"/>
              </w:rPr>
              <w:t>:</w:t>
            </w:r>
          </w:p>
          <w:p w14:paraId="3E5681AB"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Mẫu số 19.KT Phụ lục II: Thông báo về việc cấp/cấp lại/gia hạn Giấy phép hoạt động thủy sản của tàu nước ngoài trong vùng biển Việt Nam;</w:t>
            </w:r>
          </w:p>
          <w:p w14:paraId="2575D9B5" w14:textId="17B94162" w:rsidR="005C5FD0" w:rsidRPr="005D4145" w:rsidRDefault="005C5FD0" w:rsidP="005C5FD0">
            <w:pPr>
              <w:spacing w:before="60" w:after="60" w:line="300" w:lineRule="exact"/>
              <w:jc w:val="both"/>
              <w:rPr>
                <w:rFonts w:asciiTheme="majorHAnsi" w:hAnsiTheme="majorHAnsi" w:cstheme="majorHAnsi"/>
                <w:b/>
                <w:color w:val="000000" w:themeColor="text1"/>
              </w:rPr>
            </w:pPr>
            <w:r w:rsidRPr="005D4145">
              <w:rPr>
                <w:rFonts w:asciiTheme="majorHAnsi" w:hAnsiTheme="majorHAnsi" w:cstheme="majorHAnsi"/>
                <w:color w:val="000000" w:themeColor="text1"/>
              </w:rPr>
              <w:t>- Mẫu số 21.KT Phụ lục II: Thông báo về việc chấp thuận/từ chối cho tàu vào cảng/chấp thuận/từ chối cho tàu sử dụng dịch vụ cảng theo PSMA.</w:t>
            </w:r>
          </w:p>
        </w:tc>
      </w:tr>
      <w:tr w:rsidR="00A84240" w:rsidRPr="005D4145" w14:paraId="059C3835" w14:textId="77777777" w:rsidTr="00314F19">
        <w:tc>
          <w:tcPr>
            <w:tcW w:w="826" w:type="dxa"/>
          </w:tcPr>
          <w:p w14:paraId="4A39BB15" w14:textId="77777777" w:rsidR="00A84240" w:rsidRPr="005D4145" w:rsidRDefault="00A84240" w:rsidP="005C5FD0">
            <w:pPr>
              <w:spacing w:before="60" w:after="60" w:line="300" w:lineRule="exact"/>
              <w:jc w:val="both"/>
              <w:rPr>
                <w:rFonts w:asciiTheme="majorHAnsi" w:hAnsiTheme="majorHAnsi" w:cstheme="majorHAnsi"/>
                <w:b/>
                <w:bCs/>
                <w:color w:val="000000" w:themeColor="text1"/>
              </w:rPr>
            </w:pPr>
          </w:p>
        </w:tc>
        <w:tc>
          <w:tcPr>
            <w:tcW w:w="4529" w:type="dxa"/>
          </w:tcPr>
          <w:p w14:paraId="2F949D0B" w14:textId="77777777" w:rsidR="00A84240" w:rsidRDefault="00A84240" w:rsidP="005C5FD0">
            <w:pPr>
              <w:spacing w:before="60" w:after="60" w:line="300" w:lineRule="exact"/>
              <w:jc w:val="both"/>
              <w:rPr>
                <w:rFonts w:asciiTheme="majorHAnsi" w:hAnsiTheme="majorHAnsi" w:cstheme="majorHAnsi"/>
                <w:color w:val="000000" w:themeColor="text1"/>
              </w:rPr>
            </w:pPr>
            <w:r w:rsidRPr="00A84240">
              <w:rPr>
                <w:rFonts w:asciiTheme="majorHAnsi" w:hAnsiTheme="majorHAnsi" w:cstheme="majorHAnsi"/>
                <w:color w:val="000000" w:themeColor="text1"/>
              </w:rPr>
              <w:t>Thay thế cụm từ “Điều 51” bằng cụm từ “Điều 50” tại điểm c khoản 1 Điều 52</w:t>
            </w:r>
          </w:p>
          <w:p w14:paraId="1F07060B" w14:textId="77777777" w:rsidR="00A84240" w:rsidRDefault="00A84240" w:rsidP="005C5FD0">
            <w:pPr>
              <w:spacing w:before="60" w:after="60" w:line="300" w:lineRule="exact"/>
              <w:jc w:val="both"/>
              <w:rPr>
                <w:rFonts w:asciiTheme="majorHAnsi" w:hAnsiTheme="majorHAnsi" w:cstheme="majorHAnsi"/>
                <w:b/>
                <w:bCs/>
                <w:color w:val="000000" w:themeColor="text1"/>
              </w:rPr>
            </w:pPr>
            <w:r w:rsidRPr="00396EAE">
              <w:rPr>
                <w:rFonts w:asciiTheme="majorHAnsi" w:hAnsiTheme="majorHAnsi" w:cstheme="majorHAnsi"/>
                <w:b/>
                <w:bCs/>
                <w:color w:val="000000" w:themeColor="text1"/>
              </w:rPr>
              <w:t>Điều 52. Trách nhiệm của các cơ quan, tổ chức có liên quan trong việc kiểm soát tàu nước ngoài khai thác, vận chuyển, chuyển tải thủy sản, sản phẩm thủy sản có nguồn gốc từ khai thác cập cảng Việt Nam và kiểm soát thủy sản, sản phẩm thủy sản có nguồn gốc từ khai thác được vận chuyển bằng tàu công ten nơ nhập khẩu vào Việt Nam</w:t>
            </w:r>
          </w:p>
          <w:p w14:paraId="1D9A2010" w14:textId="77777777" w:rsidR="00A84240" w:rsidRDefault="00A84240" w:rsidP="005C5FD0">
            <w:pPr>
              <w:spacing w:before="60" w:after="60" w:line="300" w:lineRule="exact"/>
              <w:jc w:val="both"/>
              <w:rPr>
                <w:rFonts w:asciiTheme="majorHAnsi" w:hAnsiTheme="majorHAnsi" w:cstheme="majorHAnsi"/>
                <w:color w:val="000000" w:themeColor="text1"/>
              </w:rPr>
            </w:pPr>
            <w:r w:rsidRPr="00A84240">
              <w:rPr>
                <w:rFonts w:asciiTheme="majorHAnsi" w:hAnsiTheme="majorHAnsi" w:cstheme="majorHAnsi"/>
                <w:color w:val="000000" w:themeColor="text1"/>
              </w:rPr>
              <w:t>1. Cơ quan quản lý nhà nước về thủy sản thuộc Bộ Nông nghiệp và Môi trường:</w:t>
            </w:r>
          </w:p>
          <w:p w14:paraId="23CAF00B" w14:textId="4EA81DC4" w:rsidR="00A84240" w:rsidRPr="00A84240" w:rsidRDefault="00A84240" w:rsidP="005C5FD0">
            <w:pPr>
              <w:spacing w:before="60" w:after="60" w:line="300" w:lineRule="exact"/>
              <w:jc w:val="both"/>
              <w:rPr>
                <w:rFonts w:asciiTheme="majorHAnsi" w:hAnsiTheme="majorHAnsi" w:cstheme="majorHAnsi"/>
                <w:color w:val="000000" w:themeColor="text1"/>
              </w:rPr>
            </w:pPr>
            <w:r w:rsidRPr="00A84240">
              <w:rPr>
                <w:rFonts w:asciiTheme="majorHAnsi" w:hAnsiTheme="majorHAnsi" w:cstheme="majorHAnsi"/>
                <w:color w:val="000000" w:themeColor="text1"/>
              </w:rPr>
              <w:t>c) Tổ chức giám sát quá trình phân loại tại kho bảo quản đối với các loài cá ngừ được khai thác, vận chuyển, chuyển tải bằng tàu nước ngoài theo quy định tại Điều 51 Nghị định này; lấy mẫu kiểm tra khi có dấu hiệu nghi ngờ hoặc theo yêu cầu; lựa chọn doanh nghiệp để giám sát, theo yêu cầu thực tiễn hoặc ngẫu nhiên để phục vụ quản lý;</w:t>
            </w:r>
          </w:p>
        </w:tc>
        <w:tc>
          <w:tcPr>
            <w:tcW w:w="4319" w:type="dxa"/>
          </w:tcPr>
          <w:p w14:paraId="09CBEE0D" w14:textId="77777777" w:rsidR="00A84240" w:rsidRDefault="00A84240" w:rsidP="00A84240">
            <w:pPr>
              <w:spacing w:before="60" w:after="60" w:line="300" w:lineRule="exact"/>
              <w:jc w:val="both"/>
              <w:rPr>
                <w:rFonts w:asciiTheme="majorHAnsi" w:hAnsiTheme="majorHAnsi" w:cstheme="majorHAnsi"/>
                <w:b/>
                <w:bCs/>
                <w:color w:val="000000" w:themeColor="text1"/>
              </w:rPr>
            </w:pPr>
            <w:r w:rsidRPr="002A79A3">
              <w:rPr>
                <w:rFonts w:asciiTheme="majorHAnsi" w:hAnsiTheme="majorHAnsi" w:cstheme="majorHAnsi"/>
                <w:b/>
                <w:bCs/>
                <w:color w:val="000000" w:themeColor="text1"/>
              </w:rPr>
              <w:t>Điều 52. Trách nhiệm của các cơ quan, tổ chức có liên quan trong việc kiểm soát tàu nước ngoài khai thác, vận chuyển, chuyển tải thủy sản, sản phẩm thủy sản có nguồn gốc từ khai thác cập cảng Việt Nam và kiểm soát thủy sản, sản phẩm thủy sản có nguồn gốc từ khai thác được vận chuyển bằng tàu công ten nơ nhập khẩu vào Việt Nam</w:t>
            </w:r>
          </w:p>
          <w:p w14:paraId="6F7811B5" w14:textId="77777777" w:rsidR="00A84240" w:rsidRDefault="00A84240" w:rsidP="00A84240">
            <w:pPr>
              <w:spacing w:before="60" w:after="60" w:line="300" w:lineRule="exact"/>
              <w:jc w:val="both"/>
              <w:rPr>
                <w:rFonts w:asciiTheme="majorHAnsi" w:hAnsiTheme="majorHAnsi" w:cstheme="majorHAnsi"/>
                <w:color w:val="000000" w:themeColor="text1"/>
              </w:rPr>
            </w:pPr>
            <w:r w:rsidRPr="00A84240">
              <w:rPr>
                <w:rFonts w:asciiTheme="majorHAnsi" w:hAnsiTheme="majorHAnsi" w:cstheme="majorHAnsi"/>
                <w:color w:val="000000" w:themeColor="text1"/>
              </w:rPr>
              <w:t>1. Cơ quan quản lý nhà nước về thủy sản thuộc Bộ Nông nghiệp và Môi trường:</w:t>
            </w:r>
          </w:p>
          <w:p w14:paraId="3B67A08D" w14:textId="4B15B5BB" w:rsidR="00A84240" w:rsidRPr="005D4145" w:rsidRDefault="00A84240" w:rsidP="00A84240">
            <w:pPr>
              <w:spacing w:before="60" w:after="60" w:line="300" w:lineRule="exact"/>
              <w:jc w:val="both"/>
              <w:rPr>
                <w:rFonts w:asciiTheme="majorHAnsi" w:hAnsiTheme="majorHAnsi" w:cstheme="majorHAnsi"/>
                <w:b/>
                <w:bCs/>
                <w:color w:val="000000" w:themeColor="text1"/>
              </w:rPr>
            </w:pPr>
            <w:r w:rsidRPr="00A84240">
              <w:rPr>
                <w:rFonts w:asciiTheme="majorHAnsi" w:hAnsiTheme="majorHAnsi" w:cstheme="majorHAnsi"/>
                <w:color w:val="000000" w:themeColor="text1"/>
              </w:rPr>
              <w:t xml:space="preserve">c) Tổ chức giám sát quá trình phân loại tại kho bảo quản đối với các loài cá ngừ được khai thác, vận chuyển, chuyển tải bằng tàu nước ngoài theo quy định tại </w:t>
            </w:r>
            <w:r w:rsidRPr="00396EAE">
              <w:rPr>
                <w:rFonts w:asciiTheme="majorHAnsi" w:hAnsiTheme="majorHAnsi" w:cstheme="majorHAnsi"/>
                <w:b/>
                <w:bCs/>
                <w:i/>
                <w:iCs/>
                <w:color w:val="000000" w:themeColor="text1"/>
              </w:rPr>
              <w:t>Điều 50</w:t>
            </w:r>
            <w:r w:rsidRPr="00A84240">
              <w:rPr>
                <w:rFonts w:asciiTheme="majorHAnsi" w:hAnsiTheme="majorHAnsi" w:cstheme="majorHAnsi"/>
                <w:color w:val="000000" w:themeColor="text1"/>
              </w:rPr>
              <w:t xml:space="preserve"> Nghị định này; lấy mẫu kiểm tra khi có dấu hiệu nghi ngờ hoặc theo yêu cầu; lựa chọn doanh nghiệp để giám sát, theo yêu cầu thực tiễn hoặc ngẫu nhiên để phục vụ quản lý;</w:t>
            </w:r>
          </w:p>
        </w:tc>
        <w:tc>
          <w:tcPr>
            <w:tcW w:w="4319" w:type="dxa"/>
          </w:tcPr>
          <w:p w14:paraId="29E3D613" w14:textId="7B4FC39D" w:rsidR="00A84240" w:rsidRPr="005D4145" w:rsidRDefault="00A84240" w:rsidP="00A8424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Sửa lỗi kỹ thuật tại Nghị định số 41/2026/NĐ-CP</w:t>
            </w:r>
          </w:p>
          <w:p w14:paraId="118710CD" w14:textId="77777777" w:rsidR="00A84240" w:rsidRPr="005D4145" w:rsidRDefault="00A84240" w:rsidP="005C5FD0">
            <w:pPr>
              <w:spacing w:before="60" w:after="60" w:line="300" w:lineRule="exact"/>
              <w:jc w:val="both"/>
              <w:rPr>
                <w:rFonts w:asciiTheme="majorHAnsi" w:hAnsiTheme="majorHAnsi" w:cstheme="majorHAnsi"/>
                <w:color w:val="000000" w:themeColor="text1"/>
              </w:rPr>
            </w:pPr>
          </w:p>
        </w:tc>
      </w:tr>
      <w:tr w:rsidR="005C5FD0" w:rsidRPr="00A472C7" w14:paraId="7D6FB5C3" w14:textId="77777777" w:rsidTr="00314F19">
        <w:tc>
          <w:tcPr>
            <w:tcW w:w="826" w:type="dxa"/>
          </w:tcPr>
          <w:p w14:paraId="494ECBEE" w14:textId="77777777" w:rsidR="005C5FD0" w:rsidRPr="005D4145" w:rsidRDefault="005C5FD0" w:rsidP="005C5FD0">
            <w:pPr>
              <w:spacing w:before="60" w:after="60" w:line="300" w:lineRule="exact"/>
              <w:jc w:val="both"/>
              <w:rPr>
                <w:rFonts w:asciiTheme="majorHAnsi" w:hAnsiTheme="majorHAnsi" w:cstheme="majorHAnsi"/>
                <w:b/>
                <w:bCs/>
                <w:color w:val="000000" w:themeColor="text1"/>
              </w:rPr>
            </w:pPr>
          </w:p>
        </w:tc>
        <w:tc>
          <w:tcPr>
            <w:tcW w:w="4529" w:type="dxa"/>
          </w:tcPr>
          <w:p w14:paraId="485A94E7" w14:textId="14C3CE48"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Thay thế cụm từ “Phụ lục V” bằng cụm từ “Phụ lục IX” tại điểm b khoản 1 Điều 41</w:t>
            </w:r>
          </w:p>
          <w:p w14:paraId="149CA272" w14:textId="58EFABD1"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Bổ sung Phụ lục IX. YÊU CẦU VỀ DỤNG CỤ, THIẾT BỊ TỐI THIỂU CỦA CƠ SỞ ĐĂNG KIỂM TÀU CÁ bằng Phụ lục ban hành kèm theo Nghị định này.</w:t>
            </w:r>
          </w:p>
          <w:p w14:paraId="37162B55" w14:textId="77777777" w:rsidR="005C5FD0" w:rsidRPr="005D4145" w:rsidRDefault="005C5FD0" w:rsidP="005C5FD0">
            <w:pPr>
              <w:spacing w:before="60" w:after="60" w:line="300" w:lineRule="exact"/>
              <w:jc w:val="both"/>
              <w:rPr>
                <w:rFonts w:asciiTheme="majorHAnsi" w:hAnsiTheme="majorHAnsi" w:cstheme="majorHAnsi"/>
                <w:b/>
                <w:bCs/>
                <w:color w:val="000000" w:themeColor="text1"/>
              </w:rPr>
            </w:pPr>
            <w:r w:rsidRPr="005D4145">
              <w:rPr>
                <w:rFonts w:asciiTheme="majorHAnsi" w:hAnsiTheme="majorHAnsi" w:cstheme="majorHAnsi"/>
                <w:b/>
                <w:bCs/>
                <w:color w:val="000000" w:themeColor="text1"/>
              </w:rPr>
              <w:t>Điều 41. Điều kiện cơ sở đăng kiểm tàu cá</w:t>
            </w:r>
          </w:p>
          <w:p w14:paraId="226679AB"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1. Đối với cơ sở đăng kiểm tàu cá loại I:</w:t>
            </w:r>
          </w:p>
          <w:p w14:paraId="6EF24FBC" w14:textId="1DF4702A"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b) Có cơ sở vật chất, trang thiết bị kỹ thuật đáp ứng yêu cầu: có thiết bị nhập và lưu trữ dữ liệu; có thiết bị được kết nối mạng và truyền dữ liệu với các cơ quan liên quan về hoạt động đăng kiểm tàu cá của cơ sở; có dụng cụ, trang thiết bị phục vụ kiểm tra kỹ thuật theo Phụ lục V ban hành kèm theo Nghị định này;</w:t>
            </w:r>
          </w:p>
        </w:tc>
        <w:tc>
          <w:tcPr>
            <w:tcW w:w="4319" w:type="dxa"/>
          </w:tcPr>
          <w:p w14:paraId="45B6DCCB" w14:textId="77777777" w:rsidR="005C5FD0" w:rsidRPr="005D4145" w:rsidRDefault="005C5FD0" w:rsidP="005C5FD0">
            <w:pPr>
              <w:spacing w:before="60" w:after="60" w:line="300" w:lineRule="exact"/>
              <w:jc w:val="both"/>
              <w:rPr>
                <w:rFonts w:asciiTheme="majorHAnsi" w:hAnsiTheme="majorHAnsi" w:cstheme="majorHAnsi"/>
                <w:b/>
                <w:bCs/>
                <w:color w:val="000000" w:themeColor="text1"/>
              </w:rPr>
            </w:pPr>
            <w:r w:rsidRPr="005D4145">
              <w:rPr>
                <w:rFonts w:asciiTheme="majorHAnsi" w:hAnsiTheme="majorHAnsi" w:cstheme="majorHAnsi"/>
                <w:b/>
                <w:bCs/>
                <w:color w:val="000000" w:themeColor="text1"/>
              </w:rPr>
              <w:t>Điều 41. Điều kiện cơ sở đăng kiểm tàu cá</w:t>
            </w:r>
          </w:p>
          <w:p w14:paraId="134130FD"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1. Đối với cơ sở đăng kiểm tàu cá loại I:</w:t>
            </w:r>
          </w:p>
          <w:p w14:paraId="60E9DD2D" w14:textId="6D655EC2" w:rsidR="005C5FD0" w:rsidRPr="005D4145" w:rsidRDefault="005C5FD0" w:rsidP="005C5FD0">
            <w:pPr>
              <w:spacing w:before="60" w:after="60" w:line="300" w:lineRule="exact"/>
              <w:jc w:val="both"/>
              <w:rPr>
                <w:rFonts w:asciiTheme="majorHAnsi" w:hAnsiTheme="majorHAnsi" w:cstheme="majorHAnsi"/>
                <w:b/>
                <w:bCs/>
                <w:color w:val="000000" w:themeColor="text1"/>
              </w:rPr>
            </w:pPr>
            <w:r w:rsidRPr="005D4145">
              <w:rPr>
                <w:rFonts w:asciiTheme="majorHAnsi" w:hAnsiTheme="majorHAnsi" w:cstheme="majorHAnsi"/>
                <w:color w:val="000000" w:themeColor="text1"/>
              </w:rPr>
              <w:t xml:space="preserve">b) Có cơ sở vật chất, trang thiết bị kỹ thuật đáp ứng yêu cầu: có thiết bị nhập và lưu trữ dữ liệu; có thiết bị được kết nối mạng và truyền dữ liệu với các cơ quan liên quan về hoạt động đăng kiểm tàu cá của cơ sở; có dụng cụ, trang thiết bị phục vụ kiểm tra kỹ thuật theo </w:t>
            </w:r>
            <w:r w:rsidRPr="005D4145">
              <w:rPr>
                <w:rFonts w:asciiTheme="majorHAnsi" w:hAnsiTheme="majorHAnsi" w:cstheme="majorHAnsi"/>
                <w:i/>
                <w:iCs/>
                <w:color w:val="000000" w:themeColor="text1"/>
              </w:rPr>
              <w:t>Phụ lục IX</w:t>
            </w:r>
            <w:r w:rsidRPr="005D4145">
              <w:rPr>
                <w:rFonts w:asciiTheme="majorHAnsi" w:hAnsiTheme="majorHAnsi" w:cstheme="majorHAnsi"/>
                <w:color w:val="000000" w:themeColor="text1"/>
              </w:rPr>
              <w:t xml:space="preserve"> ban hành kèm theo Nghị định này;</w:t>
            </w:r>
          </w:p>
        </w:tc>
        <w:tc>
          <w:tcPr>
            <w:tcW w:w="4319" w:type="dxa"/>
          </w:tcPr>
          <w:p w14:paraId="3D3CEE10"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Sửa lỗi kỹ thuật tại Nghị định số 41/2026/NĐ-CP</w:t>
            </w:r>
          </w:p>
          <w:p w14:paraId="1D1A8978" w14:textId="77777777" w:rsidR="005C5FD0" w:rsidRPr="005D4145"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 xml:space="preserve">Phụ lục V ban hành kèm theo Nghị định số 41/2026/NĐ-CP là YÊU CẦU ĐỐI VỚI CƠ SỞ ĐÓNG MỚI, CẢI HOÁN TÀU CÁ. Tuy nhiên nội dung cần thiết quy định tại Điều 41 là yêu cầu về dụng cụ, thiết bị tối thiểu của cơ sở đăng kiểm tàu cá (trước đây là Phụ lục VII ban hành kèm theo Nghị định số 26/2019/NĐ-CP). </w:t>
            </w:r>
          </w:p>
          <w:p w14:paraId="06D6E72F" w14:textId="4CD396DA" w:rsidR="005C5FD0" w:rsidRPr="00A472C7" w:rsidRDefault="005C5FD0" w:rsidP="005C5FD0">
            <w:pPr>
              <w:spacing w:before="60" w:after="60" w:line="300" w:lineRule="exact"/>
              <w:jc w:val="both"/>
              <w:rPr>
                <w:rFonts w:asciiTheme="majorHAnsi" w:hAnsiTheme="majorHAnsi" w:cstheme="majorHAnsi"/>
                <w:color w:val="000000" w:themeColor="text1"/>
              </w:rPr>
            </w:pPr>
            <w:r w:rsidRPr="005D4145">
              <w:rPr>
                <w:rFonts w:asciiTheme="majorHAnsi" w:hAnsiTheme="majorHAnsi" w:cstheme="majorHAnsi"/>
                <w:color w:val="000000" w:themeColor="text1"/>
              </w:rPr>
              <w:t>Tại dự thảo Nghị định này, nội dung Phụ lục được lấy toàn văn của Phụ lục VII ban hành kèm theo Nghị định số 26/2019/NĐ-CP.</w:t>
            </w:r>
          </w:p>
        </w:tc>
      </w:tr>
      <w:tr w:rsidR="00A84240" w:rsidRPr="00A472C7" w14:paraId="2D7C8D95" w14:textId="77777777" w:rsidTr="00314F19">
        <w:tc>
          <w:tcPr>
            <w:tcW w:w="826" w:type="dxa"/>
          </w:tcPr>
          <w:p w14:paraId="537CE99A" w14:textId="77777777" w:rsidR="00A84240" w:rsidRPr="005D4145" w:rsidRDefault="00A84240" w:rsidP="005C5FD0">
            <w:pPr>
              <w:spacing w:before="60" w:after="60" w:line="300" w:lineRule="exact"/>
              <w:jc w:val="both"/>
              <w:rPr>
                <w:rFonts w:asciiTheme="majorHAnsi" w:hAnsiTheme="majorHAnsi" w:cstheme="majorHAnsi"/>
                <w:b/>
                <w:bCs/>
                <w:color w:val="000000" w:themeColor="text1"/>
              </w:rPr>
            </w:pPr>
          </w:p>
        </w:tc>
        <w:tc>
          <w:tcPr>
            <w:tcW w:w="4529" w:type="dxa"/>
          </w:tcPr>
          <w:p w14:paraId="1C2CC7F3" w14:textId="77777777" w:rsidR="00A84240" w:rsidRDefault="00CD33BD" w:rsidP="005C5FD0">
            <w:pPr>
              <w:spacing w:before="60" w:after="60" w:line="300" w:lineRule="exact"/>
              <w:jc w:val="both"/>
              <w:rPr>
                <w:rFonts w:asciiTheme="majorHAnsi" w:hAnsiTheme="majorHAnsi" w:cstheme="majorHAnsi"/>
                <w:color w:val="000000" w:themeColor="text1"/>
              </w:rPr>
            </w:pPr>
            <w:r w:rsidRPr="00CD33BD">
              <w:rPr>
                <w:rFonts w:asciiTheme="majorHAnsi" w:hAnsiTheme="majorHAnsi" w:cstheme="majorHAnsi"/>
                <w:color w:val="000000" w:themeColor="text1"/>
              </w:rPr>
              <w:t>Thay thế Mẫu số 09.NT Phụ lục I bằng Mẫu số 01 Phụ lục I ban hành kèm theo Nghị định này</w:t>
            </w:r>
          </w:p>
          <w:p w14:paraId="7A1A9D32" w14:textId="531503A4" w:rsidR="00CD33BD" w:rsidRPr="005D4145" w:rsidRDefault="00CD33BD" w:rsidP="005C5FD0">
            <w:pPr>
              <w:spacing w:before="60" w:after="60" w:line="300" w:lineRule="exact"/>
              <w:jc w:val="both"/>
              <w:rPr>
                <w:rFonts w:asciiTheme="majorHAnsi" w:hAnsiTheme="majorHAnsi" w:cstheme="majorHAnsi"/>
                <w:color w:val="000000" w:themeColor="text1"/>
              </w:rPr>
            </w:pPr>
            <w:r>
              <w:rPr>
                <w:rFonts w:asciiTheme="majorHAnsi" w:hAnsiTheme="majorHAnsi" w:cstheme="majorHAnsi"/>
                <w:color w:val="000000" w:themeColor="text1"/>
              </w:rPr>
              <w:t xml:space="preserve">Tên biểu mẫu: </w:t>
            </w:r>
            <w:r w:rsidRPr="00CD33BD">
              <w:rPr>
                <w:rFonts w:asciiTheme="majorHAnsi" w:hAnsiTheme="majorHAnsi" w:cstheme="majorHAnsi"/>
                <w:color w:val="000000" w:themeColor="text1"/>
              </w:rPr>
              <w:t>Q</w:t>
            </w:r>
            <w:r>
              <w:rPr>
                <w:rFonts w:asciiTheme="majorHAnsi" w:hAnsiTheme="majorHAnsi" w:cstheme="majorHAnsi"/>
                <w:color w:val="000000" w:themeColor="text1"/>
              </w:rPr>
              <w:t>uyết định v</w:t>
            </w:r>
            <w:r w:rsidRPr="00CD33BD">
              <w:rPr>
                <w:rFonts w:asciiTheme="majorHAnsi" w:hAnsiTheme="majorHAnsi" w:cstheme="majorHAnsi"/>
                <w:color w:val="000000" w:themeColor="text1"/>
              </w:rPr>
              <w:t>ề việc công nhận giống thủy sản đã khảo nghiệm</w:t>
            </w:r>
          </w:p>
        </w:tc>
        <w:tc>
          <w:tcPr>
            <w:tcW w:w="4319" w:type="dxa"/>
          </w:tcPr>
          <w:p w14:paraId="6A0D88B6" w14:textId="0815FD41" w:rsidR="00A84240" w:rsidRPr="005D4145" w:rsidRDefault="00CD33BD" w:rsidP="00CD33BD">
            <w:pPr>
              <w:spacing w:before="60" w:after="60" w:line="300" w:lineRule="exact"/>
              <w:jc w:val="both"/>
              <w:rPr>
                <w:rFonts w:asciiTheme="majorHAnsi" w:hAnsiTheme="majorHAnsi" w:cstheme="majorHAnsi"/>
                <w:b/>
                <w:bCs/>
                <w:color w:val="000000" w:themeColor="text1"/>
              </w:rPr>
            </w:pPr>
            <w:r>
              <w:rPr>
                <w:rFonts w:asciiTheme="majorHAnsi" w:hAnsiTheme="majorHAnsi" w:cstheme="majorHAnsi"/>
                <w:color w:val="000000" w:themeColor="text1"/>
              </w:rPr>
              <w:t xml:space="preserve">Bãi bỏ nội dung </w:t>
            </w:r>
            <w:r w:rsidRPr="00396EAE">
              <w:rPr>
                <w:rFonts w:asciiTheme="majorHAnsi" w:hAnsiTheme="majorHAnsi" w:cstheme="majorHAnsi"/>
                <w:i/>
                <w:iCs/>
                <w:color w:val="000000" w:themeColor="text1"/>
              </w:rPr>
              <w:t>“và được bổ sung vào Danh mục loài thủy sản được phép kinh doanh tại Việt Nam”</w:t>
            </w:r>
            <w:r>
              <w:rPr>
                <w:rFonts w:asciiTheme="majorHAnsi" w:hAnsiTheme="majorHAnsi" w:cstheme="majorHAnsi"/>
                <w:color w:val="000000" w:themeColor="text1"/>
              </w:rPr>
              <w:t xml:space="preserve"> tại Điều 1 Quyết định.</w:t>
            </w:r>
          </w:p>
        </w:tc>
        <w:tc>
          <w:tcPr>
            <w:tcW w:w="4319" w:type="dxa"/>
          </w:tcPr>
          <w:p w14:paraId="3B9EEF7C" w14:textId="77777777" w:rsidR="00CD33BD" w:rsidRPr="00CD33BD" w:rsidRDefault="00CD33BD" w:rsidP="00CD33BD">
            <w:pPr>
              <w:spacing w:before="60" w:after="60" w:line="300" w:lineRule="exact"/>
              <w:jc w:val="both"/>
              <w:rPr>
                <w:rFonts w:asciiTheme="majorHAnsi" w:hAnsiTheme="majorHAnsi" w:cstheme="majorHAnsi"/>
                <w:color w:val="000000" w:themeColor="text1"/>
              </w:rPr>
            </w:pPr>
            <w:r w:rsidRPr="00CD33BD">
              <w:rPr>
                <w:rFonts w:asciiTheme="majorHAnsi" w:hAnsiTheme="majorHAnsi" w:cstheme="majorHAnsi"/>
                <w:color w:val="000000" w:themeColor="text1"/>
              </w:rPr>
              <w:t>- Tại khoản 1 Điều 12 Nghị định 41/2026/NĐ-CP, phân quyền Chủ tịch UBND cấp tỉnh nơi có địa điểm tiến hành hoạt động khảo nghiệm: phê duyệt đề cương, công nhận kết quả khảo nghiệm giống thủy sản.</w:t>
            </w:r>
          </w:p>
          <w:p w14:paraId="5B5644A8" w14:textId="432E122D" w:rsidR="00CD33BD" w:rsidRPr="00CD33BD" w:rsidRDefault="00CD33BD" w:rsidP="00CD33BD">
            <w:pPr>
              <w:spacing w:before="60" w:after="60" w:line="300" w:lineRule="exact"/>
              <w:jc w:val="both"/>
              <w:rPr>
                <w:rFonts w:asciiTheme="majorHAnsi" w:hAnsiTheme="majorHAnsi" w:cstheme="majorHAnsi"/>
                <w:color w:val="000000" w:themeColor="text1"/>
              </w:rPr>
            </w:pPr>
            <w:r w:rsidRPr="00CD33BD">
              <w:rPr>
                <w:rFonts w:asciiTheme="majorHAnsi" w:hAnsiTheme="majorHAnsi" w:cstheme="majorHAnsi"/>
                <w:color w:val="000000" w:themeColor="text1"/>
              </w:rPr>
              <w:t>- Theo quy định tại điểm d khoản 1 Điều 19 Thông tư số 16/2026/TT-</w:t>
            </w:r>
            <w:r>
              <w:rPr>
                <w:rFonts w:asciiTheme="majorHAnsi" w:hAnsiTheme="majorHAnsi" w:cstheme="majorHAnsi"/>
                <w:color w:val="000000" w:themeColor="text1"/>
              </w:rPr>
              <w:t>BNNMT</w:t>
            </w:r>
            <w:r w:rsidRPr="00CD33BD">
              <w:rPr>
                <w:rFonts w:asciiTheme="majorHAnsi" w:hAnsiTheme="majorHAnsi" w:cstheme="majorHAnsi"/>
                <w:color w:val="000000" w:themeColor="text1"/>
              </w:rPr>
              <w:t xml:space="preserve"> quy định trách nhiệm của Cục Thủy sản và Kiểm ngư: </w:t>
            </w:r>
            <w:r w:rsidRPr="00396EAE">
              <w:rPr>
                <w:rFonts w:asciiTheme="majorHAnsi" w:hAnsiTheme="majorHAnsi" w:cstheme="majorHAnsi"/>
                <w:i/>
                <w:iCs/>
                <w:color w:val="000000" w:themeColor="text1"/>
              </w:rPr>
              <w:t>“Rà soát, cập nhật và trình Bộ Nông nghiệp và Môi trường ban hành: Danh mục loài thuỷ sản được phép kinh doanh kinh tại Việt Nam;”</w:t>
            </w:r>
            <w:r w:rsidRPr="00CD33BD">
              <w:rPr>
                <w:rFonts w:asciiTheme="majorHAnsi" w:hAnsiTheme="majorHAnsi" w:cstheme="majorHAnsi"/>
                <w:color w:val="000000" w:themeColor="text1"/>
              </w:rPr>
              <w:t xml:space="preserve">. Tại Mẫu số 09.NT Phụ lục I ban hành kèm theo Nghị định số 41/2026/NĐ-CP về việc Quyết </w:t>
            </w:r>
            <w:r w:rsidRPr="00CD33BD">
              <w:rPr>
                <w:rFonts w:asciiTheme="majorHAnsi" w:hAnsiTheme="majorHAnsi" w:cstheme="majorHAnsi"/>
                <w:color w:val="000000" w:themeColor="text1"/>
              </w:rPr>
              <w:lastRenderedPageBreak/>
              <w:t xml:space="preserve">định công nhận giống thủy sản đã khảo nghiệm quy định: </w:t>
            </w:r>
            <w:r w:rsidRPr="00396EAE">
              <w:rPr>
                <w:rFonts w:asciiTheme="majorHAnsi" w:hAnsiTheme="majorHAnsi" w:cstheme="majorHAnsi"/>
                <w:i/>
                <w:iCs/>
                <w:color w:val="000000" w:themeColor="text1"/>
              </w:rPr>
              <w:t>“Điều 1. Công nhận giống thủy sản có tên tại danh sách kèm theo là giống thủy sản đã khảo nghiệm và được bổ sung vào Danh mục loài thủy sản được phép kinh doanh tại Việt Nam”.</w:t>
            </w:r>
          </w:p>
          <w:p w14:paraId="2442B092" w14:textId="0267E768" w:rsidR="00CD33BD" w:rsidRPr="005D4145" w:rsidRDefault="00CD33BD" w:rsidP="00CD33BD">
            <w:pPr>
              <w:spacing w:before="60" w:after="60" w:line="300" w:lineRule="exact"/>
              <w:jc w:val="both"/>
              <w:rPr>
                <w:rFonts w:asciiTheme="majorHAnsi" w:hAnsiTheme="majorHAnsi" w:cstheme="majorHAnsi"/>
                <w:color w:val="000000" w:themeColor="text1"/>
              </w:rPr>
            </w:pPr>
            <w:r w:rsidRPr="00CD33BD">
              <w:rPr>
                <w:rFonts w:asciiTheme="majorHAnsi" w:hAnsiTheme="majorHAnsi" w:cstheme="majorHAnsi"/>
                <w:color w:val="000000" w:themeColor="text1"/>
              </w:rPr>
              <w:t xml:space="preserve">- Tại phụ lục IV kèm theo Thông tư số 16/2026/TT-BNNMT ngày 09/3/2026.   Danh mục loài thủy sản được phép kinh doanh tại Việt Nam (tại khoản 1 mục X Trường hợp khác (các loài được phép kinh doanh tại Việt Nam): “1.Giống thủy sản… đã được công nhận thông qua khảo nghiệm,….). Như vậy cụm từ  “và được bổ sung vào Danh mục loài thủy sản được phép kinh doanh tại Việt Nam” </w:t>
            </w:r>
            <w:r>
              <w:rPr>
                <w:rFonts w:asciiTheme="majorHAnsi" w:hAnsiTheme="majorHAnsi" w:cstheme="majorHAnsi"/>
                <w:color w:val="000000" w:themeColor="text1"/>
              </w:rPr>
              <w:t xml:space="preserve">có thể lược bỏ </w:t>
            </w:r>
            <w:r w:rsidRPr="00CD33BD">
              <w:rPr>
                <w:rFonts w:asciiTheme="majorHAnsi" w:hAnsiTheme="majorHAnsi" w:cstheme="majorHAnsi"/>
                <w:color w:val="000000" w:themeColor="text1"/>
              </w:rPr>
              <w:t xml:space="preserve">để </w:t>
            </w:r>
            <w:r>
              <w:rPr>
                <w:rFonts w:asciiTheme="majorHAnsi" w:hAnsiTheme="majorHAnsi" w:cstheme="majorHAnsi"/>
                <w:color w:val="000000" w:themeColor="text1"/>
              </w:rPr>
              <w:t>tránh</w:t>
            </w:r>
            <w:r w:rsidRPr="00CD33BD">
              <w:rPr>
                <w:rFonts w:asciiTheme="majorHAnsi" w:hAnsiTheme="majorHAnsi" w:cstheme="majorHAnsi"/>
                <w:color w:val="000000" w:themeColor="text1"/>
              </w:rPr>
              <w:t xml:space="preserve"> nhầm lẫn.</w:t>
            </w:r>
          </w:p>
        </w:tc>
      </w:tr>
      <w:tr w:rsidR="00CD33BD" w:rsidRPr="00A472C7" w14:paraId="5411BA1E" w14:textId="77777777" w:rsidTr="00314F19">
        <w:tc>
          <w:tcPr>
            <w:tcW w:w="826" w:type="dxa"/>
          </w:tcPr>
          <w:p w14:paraId="6AE85776" w14:textId="77777777" w:rsidR="00CD33BD" w:rsidRPr="005D4145" w:rsidRDefault="00CD33BD" w:rsidP="005C5FD0">
            <w:pPr>
              <w:spacing w:before="60" w:after="60" w:line="300" w:lineRule="exact"/>
              <w:jc w:val="both"/>
              <w:rPr>
                <w:rFonts w:asciiTheme="majorHAnsi" w:hAnsiTheme="majorHAnsi" w:cstheme="majorHAnsi"/>
                <w:b/>
                <w:bCs/>
                <w:color w:val="000000" w:themeColor="text1"/>
              </w:rPr>
            </w:pPr>
          </w:p>
        </w:tc>
        <w:tc>
          <w:tcPr>
            <w:tcW w:w="4529" w:type="dxa"/>
          </w:tcPr>
          <w:p w14:paraId="6E7036F6" w14:textId="06858B3C" w:rsidR="00CD33BD" w:rsidRPr="00CD33BD" w:rsidRDefault="00CD33BD" w:rsidP="005C5FD0">
            <w:pPr>
              <w:spacing w:before="60" w:after="60" w:line="300" w:lineRule="exact"/>
              <w:jc w:val="both"/>
              <w:rPr>
                <w:rFonts w:asciiTheme="majorHAnsi" w:hAnsiTheme="majorHAnsi" w:cstheme="majorHAnsi"/>
                <w:color w:val="000000" w:themeColor="text1"/>
              </w:rPr>
            </w:pPr>
            <w:r w:rsidRPr="00CD33BD">
              <w:rPr>
                <w:rFonts w:asciiTheme="majorHAnsi" w:hAnsiTheme="majorHAnsi" w:cstheme="majorHAnsi"/>
                <w:color w:val="000000" w:themeColor="text1"/>
              </w:rPr>
              <w:t>Thay thế Mẫu số 20.NT Phụ lục I bằng Mẫu số 02 Phụ lục I ban hành kèm theo Nghị định này; Thay thế Mẫu số 23.NT Phụ lục I bằng Mẫu số 03 Phụ lục I ban hành kèm theo Nghị định này; Thay thế Mẫu số 24.NT Phụ lục I bằng Mẫu số 04 Phụ lục I ban hành kèm theo Nghị định này; Thay thế Mẫu số 25.NT Phụ lục I bằng Mẫu số 05 Phụ lục I ban hành kèm theo Nghị định này; Thay thế Mẫu số 26.NT Phụ lục I bằng Mẫu số 06 Phụ lục I ban hành kèm theo Nghị định này; Thay thế Mẫu số 27.NT Phụ lục I bằng Mẫu số 07 Phụ lục I ban hành kèm theo Nghị định này;</w:t>
            </w:r>
          </w:p>
        </w:tc>
        <w:tc>
          <w:tcPr>
            <w:tcW w:w="4319" w:type="dxa"/>
          </w:tcPr>
          <w:p w14:paraId="61F96730" w14:textId="5F9A8D1A" w:rsidR="00CD33BD" w:rsidRDefault="00CD33BD" w:rsidP="00CD33BD">
            <w:pPr>
              <w:spacing w:before="60" w:after="60" w:line="300" w:lineRule="exact"/>
              <w:jc w:val="both"/>
              <w:rPr>
                <w:rFonts w:asciiTheme="majorHAnsi" w:hAnsiTheme="majorHAnsi" w:cstheme="majorHAnsi"/>
                <w:color w:val="000000" w:themeColor="text1"/>
              </w:rPr>
            </w:pPr>
            <w:r>
              <w:rPr>
                <w:rFonts w:asciiTheme="majorHAnsi" w:hAnsiTheme="majorHAnsi" w:cstheme="majorHAnsi"/>
                <w:color w:val="000000" w:themeColor="text1"/>
              </w:rPr>
              <w:t xml:space="preserve">Bổ sung trường thông tin về </w:t>
            </w:r>
            <w:r w:rsidRPr="00CD33BD">
              <w:rPr>
                <w:rFonts w:asciiTheme="majorHAnsi" w:hAnsiTheme="majorHAnsi" w:cstheme="majorHAnsi"/>
                <w:color w:val="000000" w:themeColor="text1"/>
              </w:rPr>
              <w:t>Mã số doanh nghiệp (đối với tổ chức)/ số căn cước (đối với cá nhân)</w:t>
            </w:r>
            <w:r>
              <w:rPr>
                <w:rFonts w:asciiTheme="majorHAnsi" w:hAnsiTheme="majorHAnsi" w:cstheme="majorHAnsi"/>
                <w:color w:val="000000" w:themeColor="text1"/>
              </w:rPr>
              <w:t xml:space="preserve"> tại </w:t>
            </w:r>
            <w:r w:rsidR="00F57E7C">
              <w:rPr>
                <w:rFonts w:asciiTheme="majorHAnsi" w:hAnsiTheme="majorHAnsi" w:cstheme="majorHAnsi"/>
                <w:color w:val="000000" w:themeColor="text1"/>
              </w:rPr>
              <w:t>một số</w:t>
            </w:r>
            <w:r>
              <w:rPr>
                <w:rFonts w:asciiTheme="majorHAnsi" w:hAnsiTheme="majorHAnsi" w:cstheme="majorHAnsi"/>
                <w:color w:val="000000" w:themeColor="text1"/>
              </w:rPr>
              <w:t xml:space="preserve"> biểu mẫu trong lĩnh vực nuôi trồng thuỷ sản</w:t>
            </w:r>
          </w:p>
        </w:tc>
        <w:tc>
          <w:tcPr>
            <w:tcW w:w="4319" w:type="dxa"/>
          </w:tcPr>
          <w:p w14:paraId="37F884F7" w14:textId="7380E7D2" w:rsidR="00CD33BD" w:rsidRPr="00CD33BD" w:rsidRDefault="00820F81" w:rsidP="00CD33BD">
            <w:pPr>
              <w:spacing w:before="60" w:after="60" w:line="300" w:lineRule="exact"/>
              <w:jc w:val="both"/>
              <w:rPr>
                <w:rFonts w:asciiTheme="majorHAnsi" w:hAnsiTheme="majorHAnsi" w:cstheme="majorHAnsi"/>
                <w:color w:val="000000" w:themeColor="text1"/>
              </w:rPr>
            </w:pPr>
            <w:r>
              <w:rPr>
                <w:rFonts w:asciiTheme="majorHAnsi" w:hAnsiTheme="majorHAnsi" w:cstheme="majorHAnsi"/>
                <w:color w:val="000000" w:themeColor="text1"/>
              </w:rPr>
              <w:t xml:space="preserve">Sửa đổi, bổ sung để bảo đảm </w:t>
            </w:r>
            <w:r w:rsidRPr="00820F81">
              <w:rPr>
                <w:rFonts w:asciiTheme="majorHAnsi" w:hAnsiTheme="majorHAnsi" w:cstheme="majorHAnsi"/>
                <w:color w:val="000000" w:themeColor="text1"/>
              </w:rPr>
              <w:t>phù hợp với Đề án “Phát triển ứng dụng dữ liệu về dân cư, định danh và xác thực điện tử phục vụ chuyển đổi số quốc gia giai đoạn 2022 - 2025, tầm nhìn đến năm 2030” (Quyết định số 06/QĐ-TTg ngày 06/01/2022 của Thủ tướng Chính phủ)</w:t>
            </w:r>
          </w:p>
        </w:tc>
      </w:tr>
    </w:tbl>
    <w:p w14:paraId="4C352DA9" w14:textId="77777777" w:rsidR="00E01BB6" w:rsidRPr="00A472C7" w:rsidRDefault="00E01BB6" w:rsidP="005459DE">
      <w:pPr>
        <w:spacing w:line="276" w:lineRule="auto"/>
        <w:rPr>
          <w:rFonts w:ascii="Times New Roman" w:hAnsi="Times New Roman" w:cs="Times New Roman"/>
          <w:b/>
          <w:bCs/>
          <w:color w:val="000000" w:themeColor="text1"/>
        </w:rPr>
      </w:pPr>
    </w:p>
    <w:sectPr w:rsidR="00E01BB6" w:rsidRPr="00A472C7" w:rsidSect="00D15F24">
      <w:headerReference w:type="even" r:id="rId8"/>
      <w:headerReference w:type="default" r:id="rId9"/>
      <w:pgSz w:w="15840" w:h="12240" w:orient="landscape"/>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54B957" w14:textId="77777777" w:rsidR="001E6937" w:rsidRDefault="001E6937" w:rsidP="00E45F01">
      <w:r>
        <w:separator/>
      </w:r>
    </w:p>
  </w:endnote>
  <w:endnote w:type="continuationSeparator" w:id="0">
    <w:p w14:paraId="752EF520" w14:textId="77777777" w:rsidR="001E6937" w:rsidRDefault="001E6937" w:rsidP="00E4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2782C2" w14:textId="77777777" w:rsidR="001E6937" w:rsidRDefault="001E6937" w:rsidP="00E45F01">
      <w:r>
        <w:separator/>
      </w:r>
    </w:p>
  </w:footnote>
  <w:footnote w:type="continuationSeparator" w:id="0">
    <w:p w14:paraId="027E469C" w14:textId="77777777" w:rsidR="001E6937" w:rsidRDefault="001E6937" w:rsidP="00E45F01">
      <w:r>
        <w:continuationSeparator/>
      </w:r>
    </w:p>
  </w:footnote>
  <w:footnote w:id="1">
    <w:p w14:paraId="1EC24FF3" w14:textId="76AD3202" w:rsidR="00E34D12" w:rsidRPr="00E34D12" w:rsidRDefault="00E34D12" w:rsidP="00E34D12">
      <w:pPr>
        <w:pStyle w:val="FootnoteText"/>
        <w:jc w:val="both"/>
        <w:rPr>
          <w:rFonts w:asciiTheme="majorHAnsi" w:hAnsiTheme="majorHAnsi" w:cstheme="majorHAnsi"/>
          <w:i/>
          <w:iCs/>
        </w:rPr>
      </w:pPr>
      <w:r w:rsidRPr="00E34D12">
        <w:rPr>
          <w:rStyle w:val="FootnoteReference"/>
          <w:rFonts w:asciiTheme="majorHAnsi" w:hAnsiTheme="majorHAnsi" w:cstheme="majorHAnsi"/>
          <w:i/>
          <w:iCs/>
          <w:sz w:val="21"/>
          <w:szCs w:val="21"/>
        </w:rPr>
        <w:footnoteRef/>
      </w:r>
      <w:r w:rsidRPr="00E34D12">
        <w:rPr>
          <w:rFonts w:asciiTheme="majorHAnsi" w:hAnsiTheme="majorHAnsi" w:cstheme="majorHAnsi"/>
          <w:i/>
          <w:iCs/>
          <w:sz w:val="21"/>
          <w:szCs w:val="21"/>
        </w:rPr>
        <w:t xml:space="preserve"> Không thực hiện điều kiện kinh doanh của cơ sở khảo nghiệm giống thủy sản tại khoản 2 Điều 28 Luật Thủy sản số 18/2017/QH14 được sửa đổi, bổ sung bởi Luật số 146/2025/QH15, Điều 11 Nghị định số 41/2026/NĐ-CP</w:t>
      </w:r>
    </w:p>
  </w:footnote>
  <w:footnote w:id="2">
    <w:p w14:paraId="0124F0B1" w14:textId="77777777" w:rsidR="002B6EF3" w:rsidRPr="002B6EF3" w:rsidRDefault="002B6EF3" w:rsidP="002B6EF3">
      <w:pPr>
        <w:pStyle w:val="FootnoteText"/>
        <w:jc w:val="both"/>
        <w:rPr>
          <w:rFonts w:asciiTheme="majorHAnsi" w:hAnsiTheme="majorHAnsi" w:cstheme="majorHAnsi"/>
          <w:b/>
          <w:bCs/>
          <w:sz w:val="21"/>
          <w:szCs w:val="21"/>
        </w:rPr>
      </w:pPr>
      <w:r w:rsidRPr="002B6EF3">
        <w:rPr>
          <w:rStyle w:val="FootnoteReference"/>
          <w:rFonts w:asciiTheme="majorHAnsi" w:hAnsiTheme="majorHAnsi" w:cstheme="majorHAnsi"/>
          <w:b/>
          <w:bCs/>
          <w:sz w:val="21"/>
          <w:szCs w:val="21"/>
        </w:rPr>
        <w:footnoteRef/>
      </w:r>
      <w:r w:rsidRPr="002B6EF3">
        <w:rPr>
          <w:rFonts w:asciiTheme="majorHAnsi" w:hAnsiTheme="majorHAnsi" w:cstheme="majorHAnsi"/>
          <w:b/>
          <w:bCs/>
          <w:sz w:val="21"/>
          <w:szCs w:val="21"/>
        </w:rPr>
        <w:t xml:space="preserve"> </w:t>
      </w:r>
      <w:r w:rsidRPr="002B6EF3">
        <w:rPr>
          <w:rFonts w:asciiTheme="majorHAnsi" w:hAnsiTheme="majorHAnsi" w:cstheme="majorHAnsi"/>
          <w:b/>
          <w:bCs/>
          <w:sz w:val="21"/>
          <w:szCs w:val="21"/>
        </w:rPr>
        <w:t>III. Thủ tục hành chính khảo nghiệm giống thủy sản tại Điều 12 Nghị định số 41/2026/NĐ-CP</w:t>
      </w:r>
    </w:p>
    <w:p w14:paraId="01326A01" w14:textId="77777777" w:rsidR="002B6EF3" w:rsidRPr="002B6EF3" w:rsidRDefault="002B6EF3" w:rsidP="002B6EF3">
      <w:pPr>
        <w:pStyle w:val="FootnoteText"/>
        <w:jc w:val="both"/>
        <w:rPr>
          <w:rFonts w:asciiTheme="majorHAnsi" w:hAnsiTheme="majorHAnsi" w:cstheme="majorHAnsi"/>
          <w:i/>
          <w:iCs/>
          <w:sz w:val="21"/>
          <w:szCs w:val="21"/>
        </w:rPr>
      </w:pPr>
      <w:r w:rsidRPr="002B6EF3">
        <w:rPr>
          <w:rFonts w:asciiTheme="majorHAnsi" w:hAnsiTheme="majorHAnsi" w:cstheme="majorHAnsi"/>
          <w:i/>
          <w:iCs/>
          <w:sz w:val="21"/>
          <w:szCs w:val="21"/>
        </w:rPr>
        <w:t>1. Trình tự, thủ tục thực hiện:</w:t>
      </w:r>
    </w:p>
    <w:p w14:paraId="06196895" w14:textId="77777777" w:rsidR="002B6EF3" w:rsidRPr="002B6EF3" w:rsidRDefault="002B6EF3" w:rsidP="002B6EF3">
      <w:pPr>
        <w:pStyle w:val="FootnoteText"/>
        <w:jc w:val="both"/>
        <w:rPr>
          <w:rFonts w:asciiTheme="majorHAnsi" w:hAnsiTheme="majorHAnsi" w:cstheme="majorHAnsi"/>
          <w:i/>
          <w:iCs/>
          <w:sz w:val="21"/>
          <w:szCs w:val="21"/>
        </w:rPr>
      </w:pPr>
      <w:r w:rsidRPr="002B6EF3">
        <w:rPr>
          <w:rFonts w:asciiTheme="majorHAnsi" w:hAnsiTheme="majorHAnsi" w:cstheme="majorHAnsi"/>
          <w:i/>
          <w:iCs/>
          <w:sz w:val="21"/>
          <w:szCs w:val="21"/>
        </w:rPr>
        <w:t>a) Tổ chức, cá nhân nộp hồ sơ đề nghị phê duyệt đề cương khảo nghiệm giống thủy sản đến cơ quan được Chủ tịch Ủy ban nhân dân cấp tỉnh giao tiếp nhận hồ sơ thủ tục hành chính;</w:t>
      </w:r>
    </w:p>
    <w:p w14:paraId="17CDCE4B" w14:textId="77777777" w:rsidR="002B6EF3" w:rsidRPr="002B6EF3" w:rsidRDefault="002B6EF3" w:rsidP="002B6EF3">
      <w:pPr>
        <w:pStyle w:val="FootnoteText"/>
        <w:jc w:val="both"/>
        <w:rPr>
          <w:rFonts w:asciiTheme="majorHAnsi" w:hAnsiTheme="majorHAnsi" w:cstheme="majorHAnsi"/>
          <w:i/>
          <w:iCs/>
          <w:sz w:val="21"/>
          <w:szCs w:val="21"/>
        </w:rPr>
      </w:pPr>
      <w:r w:rsidRPr="002B6EF3">
        <w:rPr>
          <w:rFonts w:asciiTheme="majorHAnsi" w:hAnsiTheme="majorHAnsi" w:cstheme="majorHAnsi"/>
          <w:i/>
          <w:iCs/>
          <w:sz w:val="21"/>
          <w:szCs w:val="21"/>
        </w:rPr>
        <w:t>b) Trong thời hạn 07 ngày làm việc kể từ ngày nhận được hồ sơ đầy đủ, hợp lệ, cơ quan được Chủ tịch Ủy ban nhân dân cấp tỉnh giao giải quyết thủ tục hành chính tiến hành thẩm định hồ sơ, trình Chủ tịch Ủy ban nhân dân cấp tỉnh phê duyệt đề cương khảo nghiệm theo Mẫu số 08.NT Phụ lục I ban hành kèm theo Nghị định số 41/2026/NĐ-CP và cấp phép nhập khẩu giống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p w14:paraId="502F2D78" w14:textId="4D6FDA40" w:rsidR="002B6EF3" w:rsidRPr="002B6EF3" w:rsidRDefault="002B6EF3" w:rsidP="002B6EF3">
      <w:pPr>
        <w:pStyle w:val="FootnoteText"/>
        <w:jc w:val="both"/>
        <w:rPr>
          <w:i/>
          <w:iCs/>
        </w:rPr>
      </w:pPr>
      <w:r w:rsidRPr="002B6EF3">
        <w:rPr>
          <w:rFonts w:asciiTheme="majorHAnsi" w:hAnsiTheme="majorHAnsi" w:cstheme="majorHAnsi"/>
          <w:i/>
          <w:iCs/>
          <w:sz w:val="21"/>
          <w:szCs w:val="21"/>
        </w:rPr>
        <w:t>2. Hồ sơ đề nghị khảo nghiệm và các nội dung khác về khảo nghiệm giống thủy sản: Thực hiện theo quy định tại khoản 1, 2, 4, 5 và 6 Điều 12 Nghị định số 41/2026/NĐ-CP.</w:t>
      </w:r>
    </w:p>
  </w:footnote>
  <w:footnote w:id="3">
    <w:p w14:paraId="78D3B467" w14:textId="5E9798ED" w:rsidR="003121BB" w:rsidRPr="003121BB" w:rsidRDefault="003121BB">
      <w:pPr>
        <w:pStyle w:val="FootnoteText"/>
        <w:rPr>
          <w:rFonts w:asciiTheme="majorHAnsi" w:hAnsiTheme="majorHAnsi" w:cstheme="majorHAnsi"/>
          <w:i/>
          <w:iCs/>
        </w:rPr>
      </w:pPr>
      <w:r w:rsidRPr="003121BB">
        <w:rPr>
          <w:rStyle w:val="FootnoteReference"/>
          <w:rFonts w:asciiTheme="majorHAnsi" w:hAnsiTheme="majorHAnsi" w:cstheme="majorHAnsi"/>
          <w:i/>
          <w:iCs/>
          <w:sz w:val="21"/>
          <w:szCs w:val="21"/>
        </w:rPr>
        <w:footnoteRef/>
      </w:r>
      <w:r w:rsidRPr="003121BB">
        <w:rPr>
          <w:rFonts w:asciiTheme="majorHAnsi" w:hAnsiTheme="majorHAnsi" w:cstheme="majorHAnsi"/>
          <w:i/>
          <w:iCs/>
          <w:sz w:val="21"/>
          <w:szCs w:val="21"/>
        </w:rPr>
        <w:t xml:space="preserve"> </w:t>
      </w:r>
      <w:r w:rsidRPr="003121BB">
        <w:rPr>
          <w:rFonts w:asciiTheme="majorHAnsi" w:hAnsiTheme="majorHAnsi" w:cstheme="majorHAnsi"/>
          <w:i/>
          <w:iCs/>
          <w:sz w:val="21"/>
          <w:szCs w:val="21"/>
        </w:rPr>
        <w:t>Không thực hiện điều kiện kinh doanh của cơ sở khảo nghiệm thức ăn thủy sản, sản phẩm xử lý môi trường nuôi trồng thủy sản tại khoản 2 Điều 35 Luật Thủy sản số 18/2017/QH14, Điều 16 Nghị định số 41/2026/NĐ-CP.</w:t>
      </w:r>
    </w:p>
  </w:footnote>
  <w:footnote w:id="4">
    <w:p w14:paraId="4BA7BE85" w14:textId="1F37D480" w:rsidR="003121BB" w:rsidRPr="00902F93" w:rsidRDefault="003121BB" w:rsidP="003121BB">
      <w:pPr>
        <w:pStyle w:val="FootnoteText"/>
        <w:jc w:val="both"/>
        <w:rPr>
          <w:rFonts w:asciiTheme="majorHAnsi" w:hAnsiTheme="majorHAnsi" w:cstheme="majorHAnsi"/>
          <w:b/>
          <w:bCs/>
          <w:i/>
          <w:iCs/>
          <w:sz w:val="21"/>
          <w:szCs w:val="21"/>
        </w:rPr>
      </w:pPr>
      <w:r w:rsidRPr="00902F93">
        <w:rPr>
          <w:rStyle w:val="FootnoteReference"/>
          <w:rFonts w:asciiTheme="majorHAnsi" w:hAnsiTheme="majorHAnsi" w:cstheme="majorHAnsi"/>
          <w:b/>
          <w:bCs/>
          <w:i/>
          <w:iCs/>
          <w:sz w:val="21"/>
          <w:szCs w:val="21"/>
        </w:rPr>
        <w:footnoteRef/>
      </w:r>
      <w:r w:rsidRPr="00902F93">
        <w:rPr>
          <w:rFonts w:asciiTheme="majorHAnsi" w:hAnsiTheme="majorHAnsi" w:cstheme="majorHAnsi"/>
          <w:b/>
          <w:bCs/>
          <w:i/>
          <w:iCs/>
          <w:sz w:val="21"/>
          <w:szCs w:val="21"/>
        </w:rPr>
        <w:t xml:space="preserve"> </w:t>
      </w:r>
      <w:r w:rsidRPr="00902F93">
        <w:rPr>
          <w:rFonts w:asciiTheme="majorHAnsi" w:hAnsiTheme="majorHAnsi" w:cstheme="majorHAnsi"/>
          <w:b/>
          <w:bCs/>
          <w:i/>
          <w:iCs/>
          <w:sz w:val="21"/>
          <w:szCs w:val="21"/>
        </w:rPr>
        <w:t>II. Thủ tục khảo nghiệm thức ăn thủy sản, sản phẩm xử lý môi trường nuôi trồng thủy sản tại Điều 17 Nghị định số 41/2026/NĐ-CP</w:t>
      </w:r>
    </w:p>
    <w:p w14:paraId="51BCFC30" w14:textId="5FB433E5" w:rsidR="003121BB" w:rsidRPr="003121BB" w:rsidRDefault="003121BB" w:rsidP="003121BB">
      <w:pPr>
        <w:pStyle w:val="FootnoteText"/>
        <w:jc w:val="both"/>
        <w:rPr>
          <w:rFonts w:asciiTheme="majorHAnsi" w:hAnsiTheme="majorHAnsi" w:cstheme="majorHAnsi"/>
          <w:i/>
          <w:iCs/>
          <w:sz w:val="21"/>
          <w:szCs w:val="21"/>
        </w:rPr>
      </w:pPr>
      <w:r w:rsidRPr="003121BB">
        <w:rPr>
          <w:rFonts w:asciiTheme="majorHAnsi" w:hAnsiTheme="majorHAnsi" w:cstheme="majorHAnsi"/>
          <w:i/>
          <w:iCs/>
          <w:sz w:val="21"/>
          <w:szCs w:val="21"/>
        </w:rPr>
        <w:t>1. Hồ sơ đăng ký khảo nghiệm gồm:</w:t>
      </w:r>
    </w:p>
    <w:p w14:paraId="23DF3FEA" w14:textId="056DC892" w:rsidR="003121BB" w:rsidRPr="003121BB" w:rsidRDefault="003121BB" w:rsidP="003121BB">
      <w:pPr>
        <w:pStyle w:val="FootnoteText"/>
        <w:jc w:val="both"/>
        <w:rPr>
          <w:rFonts w:asciiTheme="majorHAnsi" w:hAnsiTheme="majorHAnsi" w:cstheme="majorHAnsi"/>
          <w:i/>
          <w:iCs/>
          <w:sz w:val="21"/>
          <w:szCs w:val="21"/>
        </w:rPr>
      </w:pPr>
      <w:r w:rsidRPr="003121BB">
        <w:rPr>
          <w:rFonts w:asciiTheme="majorHAnsi" w:hAnsiTheme="majorHAnsi" w:cstheme="majorHAnsi"/>
          <w:i/>
          <w:iCs/>
          <w:sz w:val="21"/>
          <w:szCs w:val="21"/>
        </w:rPr>
        <w:t>a) Đơn đăng ký khảo nghiệm thức ăn thủy sản, sản phẩm xử lý môi trường nuôi trồng thủy sản theo Mẫu số 14.NT Phụ lục I ban hành kèm theo Nghị định số 41/2026/NĐ-CP;</w:t>
      </w:r>
    </w:p>
    <w:p w14:paraId="10BBC1F2" w14:textId="49596468" w:rsidR="003121BB" w:rsidRPr="003121BB" w:rsidRDefault="003121BB" w:rsidP="003121BB">
      <w:pPr>
        <w:pStyle w:val="FootnoteText"/>
        <w:jc w:val="both"/>
        <w:rPr>
          <w:rFonts w:asciiTheme="majorHAnsi" w:hAnsiTheme="majorHAnsi" w:cstheme="majorHAnsi"/>
          <w:i/>
          <w:iCs/>
          <w:sz w:val="21"/>
          <w:szCs w:val="21"/>
        </w:rPr>
      </w:pPr>
      <w:r w:rsidRPr="003121BB">
        <w:rPr>
          <w:rFonts w:asciiTheme="majorHAnsi" w:hAnsiTheme="majorHAnsi" w:cstheme="majorHAnsi"/>
          <w:i/>
          <w:iCs/>
          <w:sz w:val="21"/>
          <w:szCs w:val="21"/>
        </w:rPr>
        <w:t>b) Đề cương khảo nghiệm thức ăn thủy sản, sản phẩm xử lý môi trường nuôi trồng thủy sản theo Mẫu số 15.NT Phụ lục I ban hành kèm theo Nghị định số 41/2026/NĐ-CP.</w:t>
      </w:r>
    </w:p>
    <w:p w14:paraId="7FCA99C2" w14:textId="38FC7D22" w:rsidR="003121BB" w:rsidRPr="003121BB" w:rsidRDefault="003121BB" w:rsidP="003121BB">
      <w:pPr>
        <w:pStyle w:val="FootnoteText"/>
        <w:jc w:val="both"/>
        <w:rPr>
          <w:rFonts w:asciiTheme="majorHAnsi" w:hAnsiTheme="majorHAnsi" w:cstheme="majorHAnsi"/>
          <w:i/>
          <w:iCs/>
          <w:sz w:val="21"/>
          <w:szCs w:val="21"/>
        </w:rPr>
      </w:pPr>
      <w:r w:rsidRPr="003121BB">
        <w:rPr>
          <w:rFonts w:asciiTheme="majorHAnsi" w:hAnsiTheme="majorHAnsi" w:cstheme="majorHAnsi"/>
          <w:i/>
          <w:iCs/>
          <w:sz w:val="21"/>
          <w:szCs w:val="21"/>
        </w:rPr>
        <w:t>2. Trình tự, thủ tục thực hiện:</w:t>
      </w:r>
    </w:p>
    <w:p w14:paraId="44E0F576" w14:textId="3A3C5E5A" w:rsidR="003121BB" w:rsidRPr="003121BB" w:rsidRDefault="003121BB" w:rsidP="003121BB">
      <w:pPr>
        <w:pStyle w:val="FootnoteText"/>
        <w:jc w:val="both"/>
        <w:rPr>
          <w:rFonts w:asciiTheme="majorHAnsi" w:hAnsiTheme="majorHAnsi" w:cstheme="majorHAnsi"/>
          <w:i/>
          <w:iCs/>
          <w:sz w:val="21"/>
          <w:szCs w:val="21"/>
        </w:rPr>
      </w:pPr>
      <w:r w:rsidRPr="003121BB">
        <w:rPr>
          <w:rFonts w:asciiTheme="majorHAnsi" w:hAnsiTheme="majorHAnsi" w:cstheme="majorHAnsi"/>
          <w:i/>
          <w:iCs/>
          <w:sz w:val="21"/>
          <w:szCs w:val="21"/>
        </w:rPr>
        <w:t>a) Tổ chức, cá nhân nộp hồ sơ đề nghị phê duyệt đề cương khảo nghiệm thức ăn thủy sản, sản phẩm xử lý môi trường nuôi trồng thủy sản đến cơ quan được Chủ tịch Ủy ban nhân dân cấp tỉnh giao tiếp nhận hồ sơ thủ tục hành chính;</w:t>
      </w:r>
    </w:p>
    <w:p w14:paraId="73CB0116" w14:textId="602D0597" w:rsidR="003121BB" w:rsidRPr="003121BB" w:rsidRDefault="003121BB" w:rsidP="003121BB">
      <w:pPr>
        <w:pStyle w:val="FootnoteText"/>
        <w:jc w:val="both"/>
        <w:rPr>
          <w:rFonts w:asciiTheme="majorHAnsi" w:hAnsiTheme="majorHAnsi" w:cstheme="majorHAnsi"/>
          <w:i/>
          <w:iCs/>
          <w:sz w:val="21"/>
          <w:szCs w:val="21"/>
        </w:rPr>
      </w:pPr>
      <w:r w:rsidRPr="003121BB">
        <w:rPr>
          <w:rFonts w:asciiTheme="majorHAnsi" w:hAnsiTheme="majorHAnsi" w:cstheme="majorHAnsi"/>
          <w:i/>
          <w:iCs/>
          <w:sz w:val="21"/>
          <w:szCs w:val="21"/>
        </w:rPr>
        <w:t>b) Trong thời hạn 07 ngày làm việc kể từ ngày nhận được hồ sơ đầy đủ, hợp lệ, cơ quan được Chủ tịch Ủy ban nhân dân cấp tỉnh giao giải quyết thủ tục hành chính tiến hành thẩm định hồ sơ, trình Chủ tịch Ủy ban nhân dân cấp tỉnh phê duyệt đề cương khảo nghiệm theo Mẫu số 18.NT Phụ lục I ban hành kèm theo Nghị định số 41/2026/NĐ-CP và cấp phép nhập khẩu thức ăn thủy sản, sản phẩm xử lý môi trường nuôi trồng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p w14:paraId="7087C442" w14:textId="4DF58CF2" w:rsidR="003121BB" w:rsidRPr="003121BB" w:rsidRDefault="003121BB" w:rsidP="003121BB">
      <w:pPr>
        <w:pStyle w:val="FootnoteText"/>
        <w:jc w:val="both"/>
        <w:rPr>
          <w:rFonts w:asciiTheme="majorHAnsi" w:hAnsiTheme="majorHAnsi" w:cstheme="majorHAnsi"/>
          <w:i/>
          <w:iCs/>
          <w:sz w:val="21"/>
          <w:szCs w:val="21"/>
        </w:rPr>
      </w:pPr>
      <w:r w:rsidRPr="003121BB">
        <w:rPr>
          <w:rFonts w:asciiTheme="majorHAnsi" w:hAnsiTheme="majorHAnsi" w:cstheme="majorHAnsi"/>
          <w:i/>
          <w:iCs/>
          <w:sz w:val="21"/>
          <w:szCs w:val="21"/>
        </w:rPr>
        <w:t>3. Các nội dung khác về khảo nghiệm thức ăn thủy sản, sản phẩm xử lý môi trường nuôi trồng thủy sản: Thực hiện theo quy định tại khoản 1, 4, 5 Điều 17, Điều 18 Nghị định số 41/2026/NĐ-CP.</w:t>
      </w:r>
    </w:p>
  </w:footnote>
  <w:footnote w:id="5">
    <w:p w14:paraId="1292BE02" w14:textId="775DFB08" w:rsidR="00902F93" w:rsidRPr="00902F93" w:rsidRDefault="00902F93" w:rsidP="00902F93">
      <w:pPr>
        <w:pStyle w:val="FootnoteText"/>
        <w:jc w:val="both"/>
        <w:rPr>
          <w:rFonts w:asciiTheme="majorHAnsi" w:hAnsiTheme="majorHAnsi" w:cstheme="majorHAnsi"/>
          <w:i/>
          <w:iCs/>
        </w:rPr>
      </w:pPr>
      <w:r w:rsidRPr="00902F93">
        <w:rPr>
          <w:rStyle w:val="FootnoteReference"/>
          <w:rFonts w:asciiTheme="majorHAnsi" w:hAnsiTheme="majorHAnsi" w:cstheme="majorHAnsi"/>
          <w:i/>
          <w:iCs/>
          <w:sz w:val="21"/>
          <w:szCs w:val="21"/>
        </w:rPr>
        <w:footnoteRef/>
      </w:r>
      <w:r w:rsidRPr="00902F93">
        <w:rPr>
          <w:rFonts w:asciiTheme="majorHAnsi" w:hAnsiTheme="majorHAnsi" w:cstheme="majorHAnsi"/>
          <w:i/>
          <w:iCs/>
          <w:sz w:val="21"/>
          <w:szCs w:val="21"/>
        </w:rPr>
        <w:t xml:space="preserve"> </w:t>
      </w:r>
      <w:r w:rsidRPr="00902F93">
        <w:rPr>
          <w:rFonts w:asciiTheme="majorHAnsi" w:hAnsiTheme="majorHAnsi" w:cstheme="majorHAnsi"/>
          <w:i/>
          <w:iCs/>
          <w:sz w:val="21"/>
          <w:szCs w:val="21"/>
        </w:rPr>
        <w:t>Phân cấp thẩm quyền của cơ quan quản lý nhà nước về thủy sản thuộc Bộ Nông nghiệp và Môi trường 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khu vực biển của Bộ trưởng Bộ Nông nghiệp và Môi trường tại điểm c khoản 1 Điều 21 Nghị định số 41/2026/NĐ-CP quy định chi tiết một số điều và biện pháp thi hành Luật Thủy sản cho Chủ tịch Ủy ban nhân dân cấp tỉnh (chủ cơ sở nuôi trồng thủy sản được lựa chọn địa phương để đề nghị cấp Giấy xác nhận).</w:t>
      </w:r>
    </w:p>
  </w:footnote>
  <w:footnote w:id="6">
    <w:p w14:paraId="205B01F0" w14:textId="40C3C420" w:rsidR="00902F93" w:rsidRPr="00902F93" w:rsidRDefault="00902F93" w:rsidP="00902F93">
      <w:pPr>
        <w:pStyle w:val="FootnoteText"/>
        <w:jc w:val="both"/>
        <w:rPr>
          <w:rFonts w:asciiTheme="majorHAnsi" w:hAnsiTheme="majorHAnsi" w:cstheme="majorHAnsi"/>
          <w:i/>
          <w:iCs/>
        </w:rPr>
      </w:pPr>
      <w:r w:rsidRPr="00902F93">
        <w:rPr>
          <w:rStyle w:val="FootnoteReference"/>
          <w:rFonts w:asciiTheme="majorHAnsi" w:hAnsiTheme="majorHAnsi" w:cstheme="majorHAnsi"/>
          <w:i/>
          <w:iCs/>
          <w:sz w:val="21"/>
          <w:szCs w:val="21"/>
        </w:rPr>
        <w:footnoteRef/>
      </w:r>
      <w:r w:rsidRPr="00902F93">
        <w:rPr>
          <w:rFonts w:asciiTheme="majorHAnsi" w:hAnsiTheme="majorHAnsi" w:cstheme="majorHAnsi"/>
          <w:i/>
          <w:iCs/>
          <w:sz w:val="21"/>
          <w:szCs w:val="21"/>
        </w:rPr>
        <w:t xml:space="preserve"> </w:t>
      </w:r>
      <w:r w:rsidRPr="00902F93">
        <w:rPr>
          <w:rFonts w:asciiTheme="majorHAnsi" w:hAnsiTheme="majorHAnsi" w:cstheme="majorHAnsi"/>
          <w:i/>
          <w:iCs/>
          <w:sz w:val="21"/>
          <w:szCs w:val="21"/>
        </w:rPr>
        <w:t>Không thực hiện điều kiện kinh doanh của cơ sở đóng mới, cải hoán tàu cá tại Điều 63 Luật Thủy sản số 18/2017/QH14 được sửa đổi, bổ sung bởi Luật số 146/2025/QH15; Điều 34, Điều 35, Điều 36 và Điều 37 Nghị định số 41/2026/NĐ-CP.</w:t>
      </w:r>
    </w:p>
  </w:footnote>
  <w:footnote w:id="7">
    <w:p w14:paraId="1DF13E42" w14:textId="153B3CCB" w:rsidR="009E59DD" w:rsidRPr="009E59DD" w:rsidRDefault="009E59DD" w:rsidP="009E59DD">
      <w:pPr>
        <w:pStyle w:val="FootnoteText"/>
        <w:jc w:val="both"/>
        <w:rPr>
          <w:rFonts w:asciiTheme="majorHAnsi" w:hAnsiTheme="majorHAnsi" w:cstheme="majorHAnsi"/>
          <w:i/>
          <w:iCs/>
        </w:rPr>
      </w:pPr>
      <w:r w:rsidRPr="009E59DD">
        <w:rPr>
          <w:rStyle w:val="FootnoteReference"/>
          <w:rFonts w:asciiTheme="majorHAnsi" w:hAnsiTheme="majorHAnsi" w:cstheme="majorHAnsi"/>
          <w:i/>
          <w:iCs/>
          <w:sz w:val="21"/>
          <w:szCs w:val="21"/>
        </w:rPr>
        <w:footnoteRef/>
      </w:r>
      <w:r w:rsidRPr="009E59DD">
        <w:rPr>
          <w:rFonts w:asciiTheme="majorHAnsi" w:hAnsiTheme="majorHAnsi" w:cstheme="majorHAnsi"/>
          <w:i/>
          <w:iCs/>
          <w:sz w:val="21"/>
          <w:szCs w:val="21"/>
        </w:rPr>
        <w:t xml:space="preserve"> </w:t>
      </w:r>
      <w:r w:rsidRPr="009E59DD">
        <w:rPr>
          <w:rFonts w:asciiTheme="majorHAnsi" w:hAnsiTheme="majorHAnsi" w:cstheme="majorHAnsi"/>
          <w:i/>
          <w:iCs/>
          <w:sz w:val="21"/>
          <w:szCs w:val="21"/>
        </w:rPr>
        <w:t>Không thực hiện thủ tục hành chính cấp, cấp lại, thu hồi Giấy chứng nhận cơ sở đủ điều kiện đóng mới, cải hoán tàu cá quy định tại Điều 38 Nghị định số 41/2026/NĐ-CP quy định chi tiết một số điều và biện pháp thi hành Luật Thủy sản.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364479576"/>
      <w:docPartObj>
        <w:docPartGallery w:val="Page Numbers (Top of Page)"/>
        <w:docPartUnique/>
      </w:docPartObj>
    </w:sdtPr>
    <w:sdtContent>
      <w:p w14:paraId="253A647F" w14:textId="226F59CA" w:rsidR="001066F0" w:rsidRDefault="001066F0" w:rsidP="00593FF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E27BAEA" w14:textId="77777777" w:rsidR="001066F0" w:rsidRDefault="00106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874032296"/>
      <w:docPartObj>
        <w:docPartGallery w:val="Page Numbers (Top of Page)"/>
        <w:docPartUnique/>
      </w:docPartObj>
    </w:sdtPr>
    <w:sdtEndPr>
      <w:rPr>
        <w:rStyle w:val="PageNumber"/>
        <w:rFonts w:ascii="Times New Roman" w:hAnsi="Times New Roman" w:cs="Times New Roman"/>
      </w:rPr>
    </w:sdtEndPr>
    <w:sdtContent>
      <w:p w14:paraId="3DDCBC6E" w14:textId="2AB8A8E0" w:rsidR="001066F0" w:rsidRPr="00D15F24" w:rsidRDefault="001066F0" w:rsidP="00593FFC">
        <w:pPr>
          <w:pStyle w:val="Header"/>
          <w:framePr w:wrap="none" w:vAnchor="text" w:hAnchor="margin" w:xAlign="center" w:y="1"/>
          <w:rPr>
            <w:rStyle w:val="PageNumber"/>
            <w:rFonts w:ascii="Times New Roman" w:hAnsi="Times New Roman" w:cs="Times New Roman"/>
          </w:rPr>
        </w:pPr>
        <w:r w:rsidRPr="00D15F24">
          <w:rPr>
            <w:rStyle w:val="PageNumber"/>
            <w:rFonts w:ascii="Times New Roman" w:hAnsi="Times New Roman" w:cs="Times New Roman"/>
          </w:rPr>
          <w:fldChar w:fldCharType="begin"/>
        </w:r>
        <w:r w:rsidRPr="00D15F24">
          <w:rPr>
            <w:rStyle w:val="PageNumber"/>
            <w:rFonts w:ascii="Times New Roman" w:hAnsi="Times New Roman" w:cs="Times New Roman"/>
          </w:rPr>
          <w:instrText xml:space="preserve"> PAGE </w:instrText>
        </w:r>
        <w:r w:rsidRPr="00D15F24">
          <w:rPr>
            <w:rStyle w:val="PageNumber"/>
            <w:rFonts w:ascii="Times New Roman" w:hAnsi="Times New Roman" w:cs="Times New Roman"/>
          </w:rPr>
          <w:fldChar w:fldCharType="separate"/>
        </w:r>
        <w:r w:rsidR="00FE692A">
          <w:rPr>
            <w:rStyle w:val="PageNumber"/>
            <w:rFonts w:ascii="Times New Roman" w:hAnsi="Times New Roman" w:cs="Times New Roman"/>
            <w:noProof/>
          </w:rPr>
          <w:t>2</w:t>
        </w:r>
        <w:r w:rsidR="00FE692A">
          <w:rPr>
            <w:rStyle w:val="PageNumber"/>
            <w:rFonts w:ascii="Times New Roman" w:hAnsi="Times New Roman" w:cs="Times New Roman"/>
            <w:noProof/>
          </w:rPr>
          <w:t>1</w:t>
        </w:r>
        <w:r w:rsidRPr="00D15F24">
          <w:rPr>
            <w:rStyle w:val="PageNumber"/>
            <w:rFonts w:ascii="Times New Roman" w:hAnsi="Times New Roman" w:cs="Times New Roman"/>
          </w:rPr>
          <w:fldChar w:fldCharType="end"/>
        </w:r>
      </w:p>
    </w:sdtContent>
  </w:sdt>
  <w:p w14:paraId="73E89D05" w14:textId="77777777" w:rsidR="001066F0" w:rsidRPr="00D15F24" w:rsidRDefault="001066F0">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CC4A50"/>
    <w:multiLevelType w:val="hybridMultilevel"/>
    <w:tmpl w:val="E168073A"/>
    <w:lvl w:ilvl="0" w:tplc="2BCEF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C3902"/>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062DF4"/>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E40DF9"/>
    <w:multiLevelType w:val="multilevel"/>
    <w:tmpl w:val="86C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7A30FB"/>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E64C2F"/>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E67C66"/>
    <w:multiLevelType w:val="hybridMultilevel"/>
    <w:tmpl w:val="FC0E483C"/>
    <w:lvl w:ilvl="0" w:tplc="3D96EC66">
      <w:start w:val="1"/>
      <w:numFmt w:val="decimal"/>
      <w:lvlText w:val="Điều %1."/>
      <w:lvlJc w:val="left"/>
      <w:pPr>
        <w:tabs>
          <w:tab w:val="num" w:pos="1713"/>
        </w:tabs>
        <w:ind w:left="1713" w:hanging="153"/>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F2D35"/>
    <w:multiLevelType w:val="hybridMultilevel"/>
    <w:tmpl w:val="87E62882"/>
    <w:lvl w:ilvl="0" w:tplc="70222FEA">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7491A"/>
    <w:multiLevelType w:val="hybridMultilevel"/>
    <w:tmpl w:val="25989F9A"/>
    <w:lvl w:ilvl="0" w:tplc="269233EA">
      <w:start w:val="1"/>
      <w:numFmt w:val="decimal"/>
      <w:lvlText w:val="%1."/>
      <w:lvlJc w:val="left"/>
      <w:pPr>
        <w:ind w:left="567" w:hanging="20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AF0047"/>
    <w:multiLevelType w:val="hybridMultilevel"/>
    <w:tmpl w:val="375AD554"/>
    <w:lvl w:ilvl="0" w:tplc="98F80C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5774621">
    <w:abstractNumId w:val="8"/>
  </w:num>
  <w:num w:numId="2" w16cid:durableId="2036954349">
    <w:abstractNumId w:val="3"/>
  </w:num>
  <w:num w:numId="3" w16cid:durableId="146173612">
    <w:abstractNumId w:val="7"/>
  </w:num>
  <w:num w:numId="4" w16cid:durableId="1673339394">
    <w:abstractNumId w:val="4"/>
  </w:num>
  <w:num w:numId="5" w16cid:durableId="221524340">
    <w:abstractNumId w:val="2"/>
  </w:num>
  <w:num w:numId="6" w16cid:durableId="689376625">
    <w:abstractNumId w:val="5"/>
  </w:num>
  <w:num w:numId="7" w16cid:durableId="253054388">
    <w:abstractNumId w:val="1"/>
  </w:num>
  <w:num w:numId="8" w16cid:durableId="621307549">
    <w:abstractNumId w:val="0"/>
  </w:num>
  <w:num w:numId="9" w16cid:durableId="1200823377">
    <w:abstractNumId w:val="9"/>
  </w:num>
  <w:num w:numId="10" w16cid:durableId="358120811">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9"/>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BB6"/>
    <w:rsid w:val="000006B0"/>
    <w:rsid w:val="000025D2"/>
    <w:rsid w:val="0000519C"/>
    <w:rsid w:val="00005535"/>
    <w:rsid w:val="0000673B"/>
    <w:rsid w:val="00006CB4"/>
    <w:rsid w:val="00012974"/>
    <w:rsid w:val="00013DBD"/>
    <w:rsid w:val="000147CA"/>
    <w:rsid w:val="00016E89"/>
    <w:rsid w:val="0001746F"/>
    <w:rsid w:val="0001786B"/>
    <w:rsid w:val="00022716"/>
    <w:rsid w:val="00024881"/>
    <w:rsid w:val="00024B9C"/>
    <w:rsid w:val="000256D0"/>
    <w:rsid w:val="00026326"/>
    <w:rsid w:val="00030A07"/>
    <w:rsid w:val="00030BDD"/>
    <w:rsid w:val="00031999"/>
    <w:rsid w:val="00035DCB"/>
    <w:rsid w:val="0003677A"/>
    <w:rsid w:val="000379A5"/>
    <w:rsid w:val="00040444"/>
    <w:rsid w:val="0004500C"/>
    <w:rsid w:val="00045307"/>
    <w:rsid w:val="00045520"/>
    <w:rsid w:val="000455CF"/>
    <w:rsid w:val="0004617E"/>
    <w:rsid w:val="00046936"/>
    <w:rsid w:val="000538DC"/>
    <w:rsid w:val="000547FB"/>
    <w:rsid w:val="00054866"/>
    <w:rsid w:val="0005520B"/>
    <w:rsid w:val="000563BD"/>
    <w:rsid w:val="00057652"/>
    <w:rsid w:val="0006250F"/>
    <w:rsid w:val="00064F8C"/>
    <w:rsid w:val="00064F96"/>
    <w:rsid w:val="000717BE"/>
    <w:rsid w:val="00072129"/>
    <w:rsid w:val="00073631"/>
    <w:rsid w:val="0007372F"/>
    <w:rsid w:val="00073920"/>
    <w:rsid w:val="00074FDC"/>
    <w:rsid w:val="0007653B"/>
    <w:rsid w:val="0007783B"/>
    <w:rsid w:val="00082493"/>
    <w:rsid w:val="00082FA0"/>
    <w:rsid w:val="00084DF9"/>
    <w:rsid w:val="000877C9"/>
    <w:rsid w:val="00087E7A"/>
    <w:rsid w:val="00093CCC"/>
    <w:rsid w:val="000942A4"/>
    <w:rsid w:val="00094C2A"/>
    <w:rsid w:val="00096918"/>
    <w:rsid w:val="000A0E65"/>
    <w:rsid w:val="000A2A46"/>
    <w:rsid w:val="000A3D5C"/>
    <w:rsid w:val="000A479B"/>
    <w:rsid w:val="000A66D3"/>
    <w:rsid w:val="000B34B0"/>
    <w:rsid w:val="000B36B2"/>
    <w:rsid w:val="000B3D34"/>
    <w:rsid w:val="000B530D"/>
    <w:rsid w:val="000C00D8"/>
    <w:rsid w:val="000C2FA4"/>
    <w:rsid w:val="000C39FB"/>
    <w:rsid w:val="000C7C63"/>
    <w:rsid w:val="000D1F12"/>
    <w:rsid w:val="000D2420"/>
    <w:rsid w:val="000D3F0D"/>
    <w:rsid w:val="000D4BDC"/>
    <w:rsid w:val="000D642F"/>
    <w:rsid w:val="000D72E0"/>
    <w:rsid w:val="000E168D"/>
    <w:rsid w:val="000E2945"/>
    <w:rsid w:val="000E2BA9"/>
    <w:rsid w:val="000E374B"/>
    <w:rsid w:val="000E4B1F"/>
    <w:rsid w:val="000E4BF4"/>
    <w:rsid w:val="000E67C4"/>
    <w:rsid w:val="000F14CC"/>
    <w:rsid w:val="000F62F1"/>
    <w:rsid w:val="000F7189"/>
    <w:rsid w:val="00101315"/>
    <w:rsid w:val="00102F34"/>
    <w:rsid w:val="0010357B"/>
    <w:rsid w:val="0010364B"/>
    <w:rsid w:val="00103F60"/>
    <w:rsid w:val="00106011"/>
    <w:rsid w:val="00106253"/>
    <w:rsid w:val="0010634F"/>
    <w:rsid w:val="001066F0"/>
    <w:rsid w:val="00107825"/>
    <w:rsid w:val="00112961"/>
    <w:rsid w:val="0011330D"/>
    <w:rsid w:val="00120B84"/>
    <w:rsid w:val="0012328A"/>
    <w:rsid w:val="00123469"/>
    <w:rsid w:val="0012395D"/>
    <w:rsid w:val="00123E32"/>
    <w:rsid w:val="001274BF"/>
    <w:rsid w:val="00127FA1"/>
    <w:rsid w:val="00127FE3"/>
    <w:rsid w:val="0013204B"/>
    <w:rsid w:val="00140498"/>
    <w:rsid w:val="00141F86"/>
    <w:rsid w:val="001454EC"/>
    <w:rsid w:val="0015305A"/>
    <w:rsid w:val="00153BFE"/>
    <w:rsid w:val="00162F5F"/>
    <w:rsid w:val="00163EF8"/>
    <w:rsid w:val="00165F14"/>
    <w:rsid w:val="00166371"/>
    <w:rsid w:val="00167A61"/>
    <w:rsid w:val="00170C21"/>
    <w:rsid w:val="0017189B"/>
    <w:rsid w:val="00172165"/>
    <w:rsid w:val="00173E18"/>
    <w:rsid w:val="00176116"/>
    <w:rsid w:val="0017746B"/>
    <w:rsid w:val="001807EA"/>
    <w:rsid w:val="00181DF2"/>
    <w:rsid w:val="00186294"/>
    <w:rsid w:val="00186B81"/>
    <w:rsid w:val="00186C8C"/>
    <w:rsid w:val="0019165C"/>
    <w:rsid w:val="00193B8F"/>
    <w:rsid w:val="00194692"/>
    <w:rsid w:val="00195688"/>
    <w:rsid w:val="00195985"/>
    <w:rsid w:val="001A448F"/>
    <w:rsid w:val="001A7F7E"/>
    <w:rsid w:val="001B1633"/>
    <w:rsid w:val="001B2656"/>
    <w:rsid w:val="001B41EB"/>
    <w:rsid w:val="001B43C9"/>
    <w:rsid w:val="001B4AE2"/>
    <w:rsid w:val="001C04A7"/>
    <w:rsid w:val="001C121E"/>
    <w:rsid w:val="001C1E30"/>
    <w:rsid w:val="001C2C7B"/>
    <w:rsid w:val="001C60FD"/>
    <w:rsid w:val="001C7162"/>
    <w:rsid w:val="001D31EC"/>
    <w:rsid w:val="001D32E8"/>
    <w:rsid w:val="001E11A4"/>
    <w:rsid w:val="001E2477"/>
    <w:rsid w:val="001E300D"/>
    <w:rsid w:val="001E36C1"/>
    <w:rsid w:val="001E4A19"/>
    <w:rsid w:val="001E525C"/>
    <w:rsid w:val="001E56F6"/>
    <w:rsid w:val="001E5CE3"/>
    <w:rsid w:val="001E6937"/>
    <w:rsid w:val="001F0DEB"/>
    <w:rsid w:val="001F1730"/>
    <w:rsid w:val="001F5576"/>
    <w:rsid w:val="00204CAC"/>
    <w:rsid w:val="0020706F"/>
    <w:rsid w:val="00207F60"/>
    <w:rsid w:val="00211074"/>
    <w:rsid w:val="00212ADA"/>
    <w:rsid w:val="002133BC"/>
    <w:rsid w:val="00213C3E"/>
    <w:rsid w:val="0021688C"/>
    <w:rsid w:val="00223900"/>
    <w:rsid w:val="00231992"/>
    <w:rsid w:val="0023372D"/>
    <w:rsid w:val="00234556"/>
    <w:rsid w:val="00237529"/>
    <w:rsid w:val="002377E5"/>
    <w:rsid w:val="00242DCE"/>
    <w:rsid w:val="002517D3"/>
    <w:rsid w:val="00251E3C"/>
    <w:rsid w:val="002545C4"/>
    <w:rsid w:val="002549B1"/>
    <w:rsid w:val="002567E6"/>
    <w:rsid w:val="0025799B"/>
    <w:rsid w:val="00260049"/>
    <w:rsid w:val="00260CC6"/>
    <w:rsid w:val="00264312"/>
    <w:rsid w:val="002708F3"/>
    <w:rsid w:val="0027317C"/>
    <w:rsid w:val="00273A5F"/>
    <w:rsid w:val="00281D85"/>
    <w:rsid w:val="0028423D"/>
    <w:rsid w:val="00284455"/>
    <w:rsid w:val="0028584E"/>
    <w:rsid w:val="002874E0"/>
    <w:rsid w:val="002910D2"/>
    <w:rsid w:val="0029129F"/>
    <w:rsid w:val="00291574"/>
    <w:rsid w:val="002945A7"/>
    <w:rsid w:val="002953C3"/>
    <w:rsid w:val="002953E3"/>
    <w:rsid w:val="00295F76"/>
    <w:rsid w:val="00296C6A"/>
    <w:rsid w:val="00297692"/>
    <w:rsid w:val="002A5241"/>
    <w:rsid w:val="002A615A"/>
    <w:rsid w:val="002B1D32"/>
    <w:rsid w:val="002B567A"/>
    <w:rsid w:val="002B5AB2"/>
    <w:rsid w:val="002B6E3F"/>
    <w:rsid w:val="002B6EF3"/>
    <w:rsid w:val="002B705E"/>
    <w:rsid w:val="002B7271"/>
    <w:rsid w:val="002B7761"/>
    <w:rsid w:val="002B7EBE"/>
    <w:rsid w:val="002C11C4"/>
    <w:rsid w:val="002C2250"/>
    <w:rsid w:val="002C295E"/>
    <w:rsid w:val="002C2D98"/>
    <w:rsid w:val="002C3E48"/>
    <w:rsid w:val="002C77C5"/>
    <w:rsid w:val="002D10AC"/>
    <w:rsid w:val="002D5F4B"/>
    <w:rsid w:val="002D7D2C"/>
    <w:rsid w:val="002E046B"/>
    <w:rsid w:val="002E0F11"/>
    <w:rsid w:val="002E1DDE"/>
    <w:rsid w:val="002E2ABF"/>
    <w:rsid w:val="002E2B7A"/>
    <w:rsid w:val="002E4674"/>
    <w:rsid w:val="002E479E"/>
    <w:rsid w:val="002E5919"/>
    <w:rsid w:val="002E6596"/>
    <w:rsid w:val="002F1E3B"/>
    <w:rsid w:val="002F5A3C"/>
    <w:rsid w:val="002F5D0E"/>
    <w:rsid w:val="002F5F8C"/>
    <w:rsid w:val="002F698B"/>
    <w:rsid w:val="003000B4"/>
    <w:rsid w:val="003007BB"/>
    <w:rsid w:val="0030487A"/>
    <w:rsid w:val="00306EC7"/>
    <w:rsid w:val="00310A04"/>
    <w:rsid w:val="00310C57"/>
    <w:rsid w:val="003121BB"/>
    <w:rsid w:val="00313DAF"/>
    <w:rsid w:val="00314F19"/>
    <w:rsid w:val="00317021"/>
    <w:rsid w:val="00321323"/>
    <w:rsid w:val="003220CF"/>
    <w:rsid w:val="00322710"/>
    <w:rsid w:val="00323A85"/>
    <w:rsid w:val="003256D2"/>
    <w:rsid w:val="00325AD8"/>
    <w:rsid w:val="00325CF2"/>
    <w:rsid w:val="003276CF"/>
    <w:rsid w:val="00330B74"/>
    <w:rsid w:val="00331AF1"/>
    <w:rsid w:val="00332F8C"/>
    <w:rsid w:val="00335F2F"/>
    <w:rsid w:val="0033714E"/>
    <w:rsid w:val="00337180"/>
    <w:rsid w:val="00340217"/>
    <w:rsid w:val="003420A1"/>
    <w:rsid w:val="003427F3"/>
    <w:rsid w:val="00343289"/>
    <w:rsid w:val="0034423A"/>
    <w:rsid w:val="00344CA5"/>
    <w:rsid w:val="00344E4E"/>
    <w:rsid w:val="00345422"/>
    <w:rsid w:val="00347A56"/>
    <w:rsid w:val="00351F0B"/>
    <w:rsid w:val="003562CD"/>
    <w:rsid w:val="00356412"/>
    <w:rsid w:val="003648C4"/>
    <w:rsid w:val="00364E7C"/>
    <w:rsid w:val="00365E98"/>
    <w:rsid w:val="00366386"/>
    <w:rsid w:val="00366B76"/>
    <w:rsid w:val="00371FE9"/>
    <w:rsid w:val="00372BF3"/>
    <w:rsid w:val="00374D3E"/>
    <w:rsid w:val="0037598D"/>
    <w:rsid w:val="003813D8"/>
    <w:rsid w:val="00382207"/>
    <w:rsid w:val="00383CA0"/>
    <w:rsid w:val="00384D46"/>
    <w:rsid w:val="00385F19"/>
    <w:rsid w:val="00387AE7"/>
    <w:rsid w:val="003902A7"/>
    <w:rsid w:val="003905D5"/>
    <w:rsid w:val="0039626A"/>
    <w:rsid w:val="00396EAE"/>
    <w:rsid w:val="003A09A5"/>
    <w:rsid w:val="003A0D4E"/>
    <w:rsid w:val="003A15FE"/>
    <w:rsid w:val="003A2C3C"/>
    <w:rsid w:val="003A35AA"/>
    <w:rsid w:val="003A3F09"/>
    <w:rsid w:val="003A6D15"/>
    <w:rsid w:val="003B0755"/>
    <w:rsid w:val="003B370C"/>
    <w:rsid w:val="003B3B5D"/>
    <w:rsid w:val="003B429C"/>
    <w:rsid w:val="003B4E2D"/>
    <w:rsid w:val="003B53D5"/>
    <w:rsid w:val="003C19E4"/>
    <w:rsid w:val="003C46A3"/>
    <w:rsid w:val="003C5610"/>
    <w:rsid w:val="003C5E12"/>
    <w:rsid w:val="003C69DA"/>
    <w:rsid w:val="003C6B2A"/>
    <w:rsid w:val="003D2162"/>
    <w:rsid w:val="003D3856"/>
    <w:rsid w:val="003D47C1"/>
    <w:rsid w:val="003D56CC"/>
    <w:rsid w:val="003D636C"/>
    <w:rsid w:val="003E13B6"/>
    <w:rsid w:val="003E4D1E"/>
    <w:rsid w:val="003E5DF2"/>
    <w:rsid w:val="003F78A6"/>
    <w:rsid w:val="00402481"/>
    <w:rsid w:val="00404E8D"/>
    <w:rsid w:val="004060A1"/>
    <w:rsid w:val="00410B23"/>
    <w:rsid w:val="00410F36"/>
    <w:rsid w:val="0041116E"/>
    <w:rsid w:val="00411792"/>
    <w:rsid w:val="00413927"/>
    <w:rsid w:val="0041595B"/>
    <w:rsid w:val="00416B9D"/>
    <w:rsid w:val="004233CC"/>
    <w:rsid w:val="00425618"/>
    <w:rsid w:val="0043102F"/>
    <w:rsid w:val="0043225F"/>
    <w:rsid w:val="00433437"/>
    <w:rsid w:val="00433865"/>
    <w:rsid w:val="00434939"/>
    <w:rsid w:val="00435A2D"/>
    <w:rsid w:val="00436363"/>
    <w:rsid w:val="00440B31"/>
    <w:rsid w:val="0044101C"/>
    <w:rsid w:val="00441CB0"/>
    <w:rsid w:val="00447BB6"/>
    <w:rsid w:val="00450CB7"/>
    <w:rsid w:val="00451583"/>
    <w:rsid w:val="00454A12"/>
    <w:rsid w:val="00457225"/>
    <w:rsid w:val="0045753F"/>
    <w:rsid w:val="0046040E"/>
    <w:rsid w:val="0046356E"/>
    <w:rsid w:val="00467367"/>
    <w:rsid w:val="004674AC"/>
    <w:rsid w:val="00472077"/>
    <w:rsid w:val="004729FE"/>
    <w:rsid w:val="0047460C"/>
    <w:rsid w:val="00477D75"/>
    <w:rsid w:val="00480FBE"/>
    <w:rsid w:val="004843D1"/>
    <w:rsid w:val="00486112"/>
    <w:rsid w:val="00486386"/>
    <w:rsid w:val="004866BE"/>
    <w:rsid w:val="004866CD"/>
    <w:rsid w:val="00487F49"/>
    <w:rsid w:val="00491ECD"/>
    <w:rsid w:val="00492352"/>
    <w:rsid w:val="00494CD5"/>
    <w:rsid w:val="004956DC"/>
    <w:rsid w:val="00496143"/>
    <w:rsid w:val="00496678"/>
    <w:rsid w:val="004A1062"/>
    <w:rsid w:val="004A6D4A"/>
    <w:rsid w:val="004B175D"/>
    <w:rsid w:val="004B43A1"/>
    <w:rsid w:val="004B45A0"/>
    <w:rsid w:val="004B5766"/>
    <w:rsid w:val="004B5BE2"/>
    <w:rsid w:val="004B7EFB"/>
    <w:rsid w:val="004C3251"/>
    <w:rsid w:val="004C51BE"/>
    <w:rsid w:val="004D0EDA"/>
    <w:rsid w:val="004E3981"/>
    <w:rsid w:val="004E3A9B"/>
    <w:rsid w:val="004E6A29"/>
    <w:rsid w:val="004F10A8"/>
    <w:rsid w:val="004F1F2A"/>
    <w:rsid w:val="005002E8"/>
    <w:rsid w:val="005037B9"/>
    <w:rsid w:val="00505081"/>
    <w:rsid w:val="00506273"/>
    <w:rsid w:val="005078E3"/>
    <w:rsid w:val="005139FF"/>
    <w:rsid w:val="005206A9"/>
    <w:rsid w:val="00520DF9"/>
    <w:rsid w:val="005214BE"/>
    <w:rsid w:val="00523A37"/>
    <w:rsid w:val="00524E8E"/>
    <w:rsid w:val="00534E2D"/>
    <w:rsid w:val="00535033"/>
    <w:rsid w:val="005353C7"/>
    <w:rsid w:val="00536747"/>
    <w:rsid w:val="00541BBF"/>
    <w:rsid w:val="00541C7C"/>
    <w:rsid w:val="00544582"/>
    <w:rsid w:val="005459DE"/>
    <w:rsid w:val="00546840"/>
    <w:rsid w:val="00552518"/>
    <w:rsid w:val="00552F1C"/>
    <w:rsid w:val="00553457"/>
    <w:rsid w:val="0055372D"/>
    <w:rsid w:val="00557B8C"/>
    <w:rsid w:val="005624F0"/>
    <w:rsid w:val="00566603"/>
    <w:rsid w:val="0057073C"/>
    <w:rsid w:val="005748E1"/>
    <w:rsid w:val="00574FDF"/>
    <w:rsid w:val="0057582E"/>
    <w:rsid w:val="005767C8"/>
    <w:rsid w:val="00577082"/>
    <w:rsid w:val="00581BF7"/>
    <w:rsid w:val="00583795"/>
    <w:rsid w:val="00583B94"/>
    <w:rsid w:val="005843BC"/>
    <w:rsid w:val="00585149"/>
    <w:rsid w:val="005859A6"/>
    <w:rsid w:val="00586713"/>
    <w:rsid w:val="00593207"/>
    <w:rsid w:val="00593FFC"/>
    <w:rsid w:val="005A147C"/>
    <w:rsid w:val="005A1781"/>
    <w:rsid w:val="005A61F4"/>
    <w:rsid w:val="005B1B0D"/>
    <w:rsid w:val="005B21E9"/>
    <w:rsid w:val="005B2377"/>
    <w:rsid w:val="005B4DB2"/>
    <w:rsid w:val="005B4DBE"/>
    <w:rsid w:val="005C1EB3"/>
    <w:rsid w:val="005C5FD0"/>
    <w:rsid w:val="005D1BA7"/>
    <w:rsid w:val="005D4145"/>
    <w:rsid w:val="005D49AA"/>
    <w:rsid w:val="005E2F6B"/>
    <w:rsid w:val="005E35B4"/>
    <w:rsid w:val="005E5EAE"/>
    <w:rsid w:val="005F18AC"/>
    <w:rsid w:val="005F5792"/>
    <w:rsid w:val="005F7BAC"/>
    <w:rsid w:val="0060124E"/>
    <w:rsid w:val="00602AB1"/>
    <w:rsid w:val="00603326"/>
    <w:rsid w:val="0060563E"/>
    <w:rsid w:val="006063DF"/>
    <w:rsid w:val="006153BD"/>
    <w:rsid w:val="00615FCC"/>
    <w:rsid w:val="00621B40"/>
    <w:rsid w:val="0063020F"/>
    <w:rsid w:val="00631B41"/>
    <w:rsid w:val="00633506"/>
    <w:rsid w:val="00635950"/>
    <w:rsid w:val="0064072C"/>
    <w:rsid w:val="006417D7"/>
    <w:rsid w:val="006453D3"/>
    <w:rsid w:val="006460CD"/>
    <w:rsid w:val="00647165"/>
    <w:rsid w:val="00651557"/>
    <w:rsid w:val="006520B6"/>
    <w:rsid w:val="006539FF"/>
    <w:rsid w:val="00657953"/>
    <w:rsid w:val="006613CF"/>
    <w:rsid w:val="00663692"/>
    <w:rsid w:val="00673429"/>
    <w:rsid w:val="006748AB"/>
    <w:rsid w:val="0067627C"/>
    <w:rsid w:val="00676334"/>
    <w:rsid w:val="006772A4"/>
    <w:rsid w:val="0068064D"/>
    <w:rsid w:val="00690BC1"/>
    <w:rsid w:val="00694244"/>
    <w:rsid w:val="0069751A"/>
    <w:rsid w:val="006A28C9"/>
    <w:rsid w:val="006A2CFE"/>
    <w:rsid w:val="006A4ACE"/>
    <w:rsid w:val="006A7724"/>
    <w:rsid w:val="006B4E34"/>
    <w:rsid w:val="006C3140"/>
    <w:rsid w:val="006C627F"/>
    <w:rsid w:val="006D1039"/>
    <w:rsid w:val="006D5149"/>
    <w:rsid w:val="006D61F8"/>
    <w:rsid w:val="006D6D79"/>
    <w:rsid w:val="006D767F"/>
    <w:rsid w:val="006D7B74"/>
    <w:rsid w:val="006E0BF9"/>
    <w:rsid w:val="006E0C9C"/>
    <w:rsid w:val="006E295C"/>
    <w:rsid w:val="006E72B2"/>
    <w:rsid w:val="006F0770"/>
    <w:rsid w:val="006F1765"/>
    <w:rsid w:val="006F195F"/>
    <w:rsid w:val="006F5AF2"/>
    <w:rsid w:val="006F6029"/>
    <w:rsid w:val="00701AC3"/>
    <w:rsid w:val="007037CF"/>
    <w:rsid w:val="00710A07"/>
    <w:rsid w:val="007206E4"/>
    <w:rsid w:val="00723B41"/>
    <w:rsid w:val="00723CC6"/>
    <w:rsid w:val="00732BD8"/>
    <w:rsid w:val="00733195"/>
    <w:rsid w:val="00734464"/>
    <w:rsid w:val="007350CF"/>
    <w:rsid w:val="007375FF"/>
    <w:rsid w:val="00744141"/>
    <w:rsid w:val="00746C8C"/>
    <w:rsid w:val="00750E61"/>
    <w:rsid w:val="00751E39"/>
    <w:rsid w:val="00753E26"/>
    <w:rsid w:val="00755889"/>
    <w:rsid w:val="007567B4"/>
    <w:rsid w:val="00757E41"/>
    <w:rsid w:val="00762C54"/>
    <w:rsid w:val="00764951"/>
    <w:rsid w:val="007654D0"/>
    <w:rsid w:val="00765A2D"/>
    <w:rsid w:val="00765D1C"/>
    <w:rsid w:val="00770001"/>
    <w:rsid w:val="0077134C"/>
    <w:rsid w:val="00775E3F"/>
    <w:rsid w:val="007817D2"/>
    <w:rsid w:val="0078422F"/>
    <w:rsid w:val="00786220"/>
    <w:rsid w:val="007862EA"/>
    <w:rsid w:val="007872B9"/>
    <w:rsid w:val="00792057"/>
    <w:rsid w:val="00794235"/>
    <w:rsid w:val="00794F8C"/>
    <w:rsid w:val="00795A8B"/>
    <w:rsid w:val="007A004B"/>
    <w:rsid w:val="007A15CC"/>
    <w:rsid w:val="007A2150"/>
    <w:rsid w:val="007A30EB"/>
    <w:rsid w:val="007A5674"/>
    <w:rsid w:val="007A7308"/>
    <w:rsid w:val="007B07C8"/>
    <w:rsid w:val="007B2B39"/>
    <w:rsid w:val="007B2CE9"/>
    <w:rsid w:val="007B50D7"/>
    <w:rsid w:val="007B79E8"/>
    <w:rsid w:val="007B7DB3"/>
    <w:rsid w:val="007C5EFD"/>
    <w:rsid w:val="007C6039"/>
    <w:rsid w:val="007C7021"/>
    <w:rsid w:val="007C7D67"/>
    <w:rsid w:val="007D0464"/>
    <w:rsid w:val="007D050A"/>
    <w:rsid w:val="007D134D"/>
    <w:rsid w:val="007D1B2B"/>
    <w:rsid w:val="007D3DEF"/>
    <w:rsid w:val="007D4828"/>
    <w:rsid w:val="007D6CA8"/>
    <w:rsid w:val="007D7A93"/>
    <w:rsid w:val="007D7DCF"/>
    <w:rsid w:val="007D7E18"/>
    <w:rsid w:val="007E15FC"/>
    <w:rsid w:val="007E19AC"/>
    <w:rsid w:val="007E1E0F"/>
    <w:rsid w:val="007E3B3E"/>
    <w:rsid w:val="007F11BD"/>
    <w:rsid w:val="007F222C"/>
    <w:rsid w:val="007F48D3"/>
    <w:rsid w:val="007F618F"/>
    <w:rsid w:val="007F7D99"/>
    <w:rsid w:val="00802FB6"/>
    <w:rsid w:val="008037A3"/>
    <w:rsid w:val="00807B1B"/>
    <w:rsid w:val="00807B4F"/>
    <w:rsid w:val="008114B8"/>
    <w:rsid w:val="00812970"/>
    <w:rsid w:val="008135C0"/>
    <w:rsid w:val="00814157"/>
    <w:rsid w:val="00814B80"/>
    <w:rsid w:val="00817B57"/>
    <w:rsid w:val="00817E34"/>
    <w:rsid w:val="00820F81"/>
    <w:rsid w:val="00821528"/>
    <w:rsid w:val="00824D8B"/>
    <w:rsid w:val="00826895"/>
    <w:rsid w:val="008269B7"/>
    <w:rsid w:val="00827B33"/>
    <w:rsid w:val="0083147B"/>
    <w:rsid w:val="008324A9"/>
    <w:rsid w:val="0083298C"/>
    <w:rsid w:val="00833BD8"/>
    <w:rsid w:val="00834427"/>
    <w:rsid w:val="00836756"/>
    <w:rsid w:val="008409F0"/>
    <w:rsid w:val="008411EE"/>
    <w:rsid w:val="00841F8D"/>
    <w:rsid w:val="008423E0"/>
    <w:rsid w:val="00842E03"/>
    <w:rsid w:val="0084341A"/>
    <w:rsid w:val="00844309"/>
    <w:rsid w:val="00846F48"/>
    <w:rsid w:val="00850996"/>
    <w:rsid w:val="008537DE"/>
    <w:rsid w:val="00857A4B"/>
    <w:rsid w:val="0086218F"/>
    <w:rsid w:val="008640E4"/>
    <w:rsid w:val="00870774"/>
    <w:rsid w:val="008713F7"/>
    <w:rsid w:val="008818FF"/>
    <w:rsid w:val="00882EA6"/>
    <w:rsid w:val="008840EE"/>
    <w:rsid w:val="00884F11"/>
    <w:rsid w:val="00884FF3"/>
    <w:rsid w:val="00886074"/>
    <w:rsid w:val="00887154"/>
    <w:rsid w:val="00896ED0"/>
    <w:rsid w:val="00897114"/>
    <w:rsid w:val="00897BFF"/>
    <w:rsid w:val="008A01AB"/>
    <w:rsid w:val="008A1EBC"/>
    <w:rsid w:val="008A27C4"/>
    <w:rsid w:val="008A4798"/>
    <w:rsid w:val="008A4962"/>
    <w:rsid w:val="008A6812"/>
    <w:rsid w:val="008B0B48"/>
    <w:rsid w:val="008B2106"/>
    <w:rsid w:val="008B39F1"/>
    <w:rsid w:val="008B4238"/>
    <w:rsid w:val="008B495E"/>
    <w:rsid w:val="008C1609"/>
    <w:rsid w:val="008C17C9"/>
    <w:rsid w:val="008C3746"/>
    <w:rsid w:val="008C684C"/>
    <w:rsid w:val="008C6B46"/>
    <w:rsid w:val="008D02CF"/>
    <w:rsid w:val="008E040D"/>
    <w:rsid w:val="008E113B"/>
    <w:rsid w:val="00902F93"/>
    <w:rsid w:val="0091410E"/>
    <w:rsid w:val="0091515A"/>
    <w:rsid w:val="0092163A"/>
    <w:rsid w:val="00930E80"/>
    <w:rsid w:val="00932D49"/>
    <w:rsid w:val="00933D97"/>
    <w:rsid w:val="00942355"/>
    <w:rsid w:val="00942C90"/>
    <w:rsid w:val="00946B32"/>
    <w:rsid w:val="00950F26"/>
    <w:rsid w:val="009517FC"/>
    <w:rsid w:val="00955AD6"/>
    <w:rsid w:val="009616B3"/>
    <w:rsid w:val="00961799"/>
    <w:rsid w:val="00962485"/>
    <w:rsid w:val="0096336C"/>
    <w:rsid w:val="00963379"/>
    <w:rsid w:val="00964F76"/>
    <w:rsid w:val="009655F8"/>
    <w:rsid w:val="009659B4"/>
    <w:rsid w:val="00965DD2"/>
    <w:rsid w:val="00966788"/>
    <w:rsid w:val="009673C4"/>
    <w:rsid w:val="009718A1"/>
    <w:rsid w:val="0097202C"/>
    <w:rsid w:val="00972EC8"/>
    <w:rsid w:val="00974552"/>
    <w:rsid w:val="00975CCC"/>
    <w:rsid w:val="00976D67"/>
    <w:rsid w:val="00980CC8"/>
    <w:rsid w:val="00981556"/>
    <w:rsid w:val="00986DB4"/>
    <w:rsid w:val="009900EC"/>
    <w:rsid w:val="00990CD9"/>
    <w:rsid w:val="009935E2"/>
    <w:rsid w:val="00994B87"/>
    <w:rsid w:val="00995190"/>
    <w:rsid w:val="00996F31"/>
    <w:rsid w:val="00996F9C"/>
    <w:rsid w:val="009A27F4"/>
    <w:rsid w:val="009A2E7A"/>
    <w:rsid w:val="009A3DAC"/>
    <w:rsid w:val="009A416F"/>
    <w:rsid w:val="009A4EF6"/>
    <w:rsid w:val="009A551E"/>
    <w:rsid w:val="009A5C60"/>
    <w:rsid w:val="009B228A"/>
    <w:rsid w:val="009B5192"/>
    <w:rsid w:val="009B5F7D"/>
    <w:rsid w:val="009B78D1"/>
    <w:rsid w:val="009C1379"/>
    <w:rsid w:val="009C21CC"/>
    <w:rsid w:val="009C4E70"/>
    <w:rsid w:val="009C6E4B"/>
    <w:rsid w:val="009D048D"/>
    <w:rsid w:val="009D1180"/>
    <w:rsid w:val="009D55AC"/>
    <w:rsid w:val="009D72F9"/>
    <w:rsid w:val="009D757B"/>
    <w:rsid w:val="009E5442"/>
    <w:rsid w:val="009E59DD"/>
    <w:rsid w:val="009F1573"/>
    <w:rsid w:val="009F3468"/>
    <w:rsid w:val="009F6440"/>
    <w:rsid w:val="009F6BB5"/>
    <w:rsid w:val="009F7AC4"/>
    <w:rsid w:val="009F7E89"/>
    <w:rsid w:val="00A00934"/>
    <w:rsid w:val="00A012F8"/>
    <w:rsid w:val="00A068B7"/>
    <w:rsid w:val="00A06F8D"/>
    <w:rsid w:val="00A156C8"/>
    <w:rsid w:val="00A15BAF"/>
    <w:rsid w:val="00A171FB"/>
    <w:rsid w:val="00A225F5"/>
    <w:rsid w:val="00A244EA"/>
    <w:rsid w:val="00A249D6"/>
    <w:rsid w:val="00A26758"/>
    <w:rsid w:val="00A3054A"/>
    <w:rsid w:val="00A3145E"/>
    <w:rsid w:val="00A35F3B"/>
    <w:rsid w:val="00A4104A"/>
    <w:rsid w:val="00A41D9C"/>
    <w:rsid w:val="00A43636"/>
    <w:rsid w:val="00A472C7"/>
    <w:rsid w:val="00A5350A"/>
    <w:rsid w:val="00A62C95"/>
    <w:rsid w:val="00A64375"/>
    <w:rsid w:val="00A6685F"/>
    <w:rsid w:val="00A66A39"/>
    <w:rsid w:val="00A66F8D"/>
    <w:rsid w:val="00A7053E"/>
    <w:rsid w:val="00A70BB8"/>
    <w:rsid w:val="00A70C45"/>
    <w:rsid w:val="00A7125E"/>
    <w:rsid w:val="00A7346D"/>
    <w:rsid w:val="00A75394"/>
    <w:rsid w:val="00A7555E"/>
    <w:rsid w:val="00A76117"/>
    <w:rsid w:val="00A76D99"/>
    <w:rsid w:val="00A771B2"/>
    <w:rsid w:val="00A7753E"/>
    <w:rsid w:val="00A802FC"/>
    <w:rsid w:val="00A82D7B"/>
    <w:rsid w:val="00A83789"/>
    <w:rsid w:val="00A84240"/>
    <w:rsid w:val="00A84371"/>
    <w:rsid w:val="00A867A3"/>
    <w:rsid w:val="00A8699A"/>
    <w:rsid w:val="00A86D1E"/>
    <w:rsid w:val="00A900C2"/>
    <w:rsid w:val="00A91868"/>
    <w:rsid w:val="00A92085"/>
    <w:rsid w:val="00A965F5"/>
    <w:rsid w:val="00A96F6B"/>
    <w:rsid w:val="00A97464"/>
    <w:rsid w:val="00AA07DB"/>
    <w:rsid w:val="00AA364C"/>
    <w:rsid w:val="00AA42F8"/>
    <w:rsid w:val="00AA4419"/>
    <w:rsid w:val="00AA44BC"/>
    <w:rsid w:val="00AA5F2E"/>
    <w:rsid w:val="00AA7E8E"/>
    <w:rsid w:val="00AB0B15"/>
    <w:rsid w:val="00AB0D9C"/>
    <w:rsid w:val="00AB4A92"/>
    <w:rsid w:val="00AB6584"/>
    <w:rsid w:val="00AC1F70"/>
    <w:rsid w:val="00AC30CA"/>
    <w:rsid w:val="00AC73F2"/>
    <w:rsid w:val="00AC7A2F"/>
    <w:rsid w:val="00AC7A78"/>
    <w:rsid w:val="00AD0348"/>
    <w:rsid w:val="00AD1F65"/>
    <w:rsid w:val="00AD2853"/>
    <w:rsid w:val="00AD3648"/>
    <w:rsid w:val="00AD4902"/>
    <w:rsid w:val="00AD759E"/>
    <w:rsid w:val="00AD7E71"/>
    <w:rsid w:val="00AE3142"/>
    <w:rsid w:val="00AE3882"/>
    <w:rsid w:val="00AE5F00"/>
    <w:rsid w:val="00AE6C56"/>
    <w:rsid w:val="00AE7896"/>
    <w:rsid w:val="00AF31F1"/>
    <w:rsid w:val="00AF4179"/>
    <w:rsid w:val="00AF7AE2"/>
    <w:rsid w:val="00AF7B3C"/>
    <w:rsid w:val="00B02D3C"/>
    <w:rsid w:val="00B032F3"/>
    <w:rsid w:val="00B07279"/>
    <w:rsid w:val="00B1254F"/>
    <w:rsid w:val="00B171BC"/>
    <w:rsid w:val="00B20B4C"/>
    <w:rsid w:val="00B21919"/>
    <w:rsid w:val="00B259FF"/>
    <w:rsid w:val="00B25FDF"/>
    <w:rsid w:val="00B26374"/>
    <w:rsid w:val="00B264DF"/>
    <w:rsid w:val="00B271F3"/>
    <w:rsid w:val="00B30E48"/>
    <w:rsid w:val="00B31306"/>
    <w:rsid w:val="00B31EF2"/>
    <w:rsid w:val="00B34B59"/>
    <w:rsid w:val="00B35640"/>
    <w:rsid w:val="00B40E06"/>
    <w:rsid w:val="00B4478F"/>
    <w:rsid w:val="00B451A7"/>
    <w:rsid w:val="00B46A97"/>
    <w:rsid w:val="00B47026"/>
    <w:rsid w:val="00B47E17"/>
    <w:rsid w:val="00B525C8"/>
    <w:rsid w:val="00B52D7B"/>
    <w:rsid w:val="00B535BD"/>
    <w:rsid w:val="00B57490"/>
    <w:rsid w:val="00B60369"/>
    <w:rsid w:val="00B619F0"/>
    <w:rsid w:val="00B638D0"/>
    <w:rsid w:val="00B65B5E"/>
    <w:rsid w:val="00B65BB8"/>
    <w:rsid w:val="00B722E2"/>
    <w:rsid w:val="00B762FD"/>
    <w:rsid w:val="00B873C0"/>
    <w:rsid w:val="00B92443"/>
    <w:rsid w:val="00B92F90"/>
    <w:rsid w:val="00B95C49"/>
    <w:rsid w:val="00B96FBD"/>
    <w:rsid w:val="00BA0AD8"/>
    <w:rsid w:val="00BA2D5E"/>
    <w:rsid w:val="00BA3586"/>
    <w:rsid w:val="00BA37E9"/>
    <w:rsid w:val="00BA4F86"/>
    <w:rsid w:val="00BA60B9"/>
    <w:rsid w:val="00BB10A1"/>
    <w:rsid w:val="00BB3751"/>
    <w:rsid w:val="00BB5B68"/>
    <w:rsid w:val="00BB637F"/>
    <w:rsid w:val="00BB6A64"/>
    <w:rsid w:val="00BC2BA2"/>
    <w:rsid w:val="00BC2D73"/>
    <w:rsid w:val="00BC7976"/>
    <w:rsid w:val="00BC7F73"/>
    <w:rsid w:val="00BD278C"/>
    <w:rsid w:val="00BD3E67"/>
    <w:rsid w:val="00BD5B74"/>
    <w:rsid w:val="00BD6271"/>
    <w:rsid w:val="00BD72D7"/>
    <w:rsid w:val="00BE08A3"/>
    <w:rsid w:val="00BE0E8A"/>
    <w:rsid w:val="00BE0EAA"/>
    <w:rsid w:val="00BE1730"/>
    <w:rsid w:val="00BE46DE"/>
    <w:rsid w:val="00BE4823"/>
    <w:rsid w:val="00BE55C7"/>
    <w:rsid w:val="00BF0E9E"/>
    <w:rsid w:val="00BF1CCF"/>
    <w:rsid w:val="00BF1EE9"/>
    <w:rsid w:val="00BF5B0C"/>
    <w:rsid w:val="00C04BB2"/>
    <w:rsid w:val="00C05CE7"/>
    <w:rsid w:val="00C0638B"/>
    <w:rsid w:val="00C067BC"/>
    <w:rsid w:val="00C06849"/>
    <w:rsid w:val="00C107E3"/>
    <w:rsid w:val="00C12031"/>
    <w:rsid w:val="00C1221B"/>
    <w:rsid w:val="00C1247B"/>
    <w:rsid w:val="00C16996"/>
    <w:rsid w:val="00C20925"/>
    <w:rsid w:val="00C228D7"/>
    <w:rsid w:val="00C23D51"/>
    <w:rsid w:val="00C24ED0"/>
    <w:rsid w:val="00C253BE"/>
    <w:rsid w:val="00C31229"/>
    <w:rsid w:val="00C32068"/>
    <w:rsid w:val="00C320D9"/>
    <w:rsid w:val="00C376A4"/>
    <w:rsid w:val="00C3789B"/>
    <w:rsid w:val="00C415F0"/>
    <w:rsid w:val="00C417B3"/>
    <w:rsid w:val="00C43DA5"/>
    <w:rsid w:val="00C44EB3"/>
    <w:rsid w:val="00C45017"/>
    <w:rsid w:val="00C45EC2"/>
    <w:rsid w:val="00C47F3D"/>
    <w:rsid w:val="00C56311"/>
    <w:rsid w:val="00C56A55"/>
    <w:rsid w:val="00C574DF"/>
    <w:rsid w:val="00C60149"/>
    <w:rsid w:val="00C64860"/>
    <w:rsid w:val="00C71099"/>
    <w:rsid w:val="00C72D1F"/>
    <w:rsid w:val="00C7396D"/>
    <w:rsid w:val="00C74516"/>
    <w:rsid w:val="00C761F5"/>
    <w:rsid w:val="00C76633"/>
    <w:rsid w:val="00C775C7"/>
    <w:rsid w:val="00C802AB"/>
    <w:rsid w:val="00C81058"/>
    <w:rsid w:val="00C83885"/>
    <w:rsid w:val="00C97798"/>
    <w:rsid w:val="00CA0CD6"/>
    <w:rsid w:val="00CA342D"/>
    <w:rsid w:val="00CA5E16"/>
    <w:rsid w:val="00CA61E7"/>
    <w:rsid w:val="00CB2520"/>
    <w:rsid w:val="00CB2755"/>
    <w:rsid w:val="00CB50B0"/>
    <w:rsid w:val="00CB5C75"/>
    <w:rsid w:val="00CB7D04"/>
    <w:rsid w:val="00CC0DC6"/>
    <w:rsid w:val="00CC2DAC"/>
    <w:rsid w:val="00CC5587"/>
    <w:rsid w:val="00CD1326"/>
    <w:rsid w:val="00CD298C"/>
    <w:rsid w:val="00CD33BD"/>
    <w:rsid w:val="00CD406D"/>
    <w:rsid w:val="00CD4406"/>
    <w:rsid w:val="00CE18CE"/>
    <w:rsid w:val="00CF159F"/>
    <w:rsid w:val="00CF17FB"/>
    <w:rsid w:val="00CF3F66"/>
    <w:rsid w:val="00CF66FD"/>
    <w:rsid w:val="00D0437C"/>
    <w:rsid w:val="00D0766A"/>
    <w:rsid w:val="00D07C08"/>
    <w:rsid w:val="00D13F0F"/>
    <w:rsid w:val="00D1477A"/>
    <w:rsid w:val="00D152A4"/>
    <w:rsid w:val="00D15F24"/>
    <w:rsid w:val="00D1634F"/>
    <w:rsid w:val="00D1756C"/>
    <w:rsid w:val="00D26D71"/>
    <w:rsid w:val="00D318EC"/>
    <w:rsid w:val="00D31CA0"/>
    <w:rsid w:val="00D321A3"/>
    <w:rsid w:val="00D3304A"/>
    <w:rsid w:val="00D35431"/>
    <w:rsid w:val="00D36EFE"/>
    <w:rsid w:val="00D3783F"/>
    <w:rsid w:val="00D40AF3"/>
    <w:rsid w:val="00D4402C"/>
    <w:rsid w:val="00D45F13"/>
    <w:rsid w:val="00D47B67"/>
    <w:rsid w:val="00D5193F"/>
    <w:rsid w:val="00D52589"/>
    <w:rsid w:val="00D52E73"/>
    <w:rsid w:val="00D56F89"/>
    <w:rsid w:val="00D605D5"/>
    <w:rsid w:val="00D63DAF"/>
    <w:rsid w:val="00D64765"/>
    <w:rsid w:val="00D64F8B"/>
    <w:rsid w:val="00D65D8C"/>
    <w:rsid w:val="00D703C5"/>
    <w:rsid w:val="00D72CB5"/>
    <w:rsid w:val="00D735B1"/>
    <w:rsid w:val="00D75631"/>
    <w:rsid w:val="00D75919"/>
    <w:rsid w:val="00D7598C"/>
    <w:rsid w:val="00D77661"/>
    <w:rsid w:val="00D8112A"/>
    <w:rsid w:val="00D83353"/>
    <w:rsid w:val="00D83747"/>
    <w:rsid w:val="00D85446"/>
    <w:rsid w:val="00D85689"/>
    <w:rsid w:val="00D862EA"/>
    <w:rsid w:val="00D87D00"/>
    <w:rsid w:val="00D900BB"/>
    <w:rsid w:val="00D9026F"/>
    <w:rsid w:val="00D91E8A"/>
    <w:rsid w:val="00D94DC6"/>
    <w:rsid w:val="00DA1228"/>
    <w:rsid w:val="00DA2394"/>
    <w:rsid w:val="00DA284F"/>
    <w:rsid w:val="00DA2FDF"/>
    <w:rsid w:val="00DA3DBB"/>
    <w:rsid w:val="00DA3F16"/>
    <w:rsid w:val="00DA6549"/>
    <w:rsid w:val="00DA7CAB"/>
    <w:rsid w:val="00DB1E16"/>
    <w:rsid w:val="00DB215F"/>
    <w:rsid w:val="00DB6448"/>
    <w:rsid w:val="00DB6B14"/>
    <w:rsid w:val="00DB7123"/>
    <w:rsid w:val="00DC01ED"/>
    <w:rsid w:val="00DC0BF9"/>
    <w:rsid w:val="00DC4354"/>
    <w:rsid w:val="00DC45B6"/>
    <w:rsid w:val="00DC6727"/>
    <w:rsid w:val="00DD1781"/>
    <w:rsid w:val="00DD357E"/>
    <w:rsid w:val="00DE15CD"/>
    <w:rsid w:val="00DE5DA0"/>
    <w:rsid w:val="00DE7177"/>
    <w:rsid w:val="00DE779A"/>
    <w:rsid w:val="00DF181C"/>
    <w:rsid w:val="00DF4F1D"/>
    <w:rsid w:val="00E01B6E"/>
    <w:rsid w:val="00E01BB6"/>
    <w:rsid w:val="00E06F2D"/>
    <w:rsid w:val="00E14EEF"/>
    <w:rsid w:val="00E23ED1"/>
    <w:rsid w:val="00E309DB"/>
    <w:rsid w:val="00E30F66"/>
    <w:rsid w:val="00E3358E"/>
    <w:rsid w:val="00E33FF4"/>
    <w:rsid w:val="00E34D12"/>
    <w:rsid w:val="00E408DC"/>
    <w:rsid w:val="00E40D40"/>
    <w:rsid w:val="00E4158D"/>
    <w:rsid w:val="00E41AF4"/>
    <w:rsid w:val="00E44CCA"/>
    <w:rsid w:val="00E45F01"/>
    <w:rsid w:val="00E47398"/>
    <w:rsid w:val="00E539CA"/>
    <w:rsid w:val="00E54ED0"/>
    <w:rsid w:val="00E5746A"/>
    <w:rsid w:val="00E5781D"/>
    <w:rsid w:val="00E61FE1"/>
    <w:rsid w:val="00E62068"/>
    <w:rsid w:val="00E63045"/>
    <w:rsid w:val="00E64D14"/>
    <w:rsid w:val="00E71412"/>
    <w:rsid w:val="00E73E73"/>
    <w:rsid w:val="00E7463A"/>
    <w:rsid w:val="00E75000"/>
    <w:rsid w:val="00E75B80"/>
    <w:rsid w:val="00E7755C"/>
    <w:rsid w:val="00E80561"/>
    <w:rsid w:val="00E80BB6"/>
    <w:rsid w:val="00E85712"/>
    <w:rsid w:val="00E8715F"/>
    <w:rsid w:val="00E90716"/>
    <w:rsid w:val="00E90F67"/>
    <w:rsid w:val="00EA1245"/>
    <w:rsid w:val="00EA21C6"/>
    <w:rsid w:val="00EA3438"/>
    <w:rsid w:val="00EA38CB"/>
    <w:rsid w:val="00EA48FF"/>
    <w:rsid w:val="00EA58D0"/>
    <w:rsid w:val="00EB48C2"/>
    <w:rsid w:val="00EB4AD4"/>
    <w:rsid w:val="00EB60BC"/>
    <w:rsid w:val="00EC0C33"/>
    <w:rsid w:val="00EC3F1B"/>
    <w:rsid w:val="00EC6512"/>
    <w:rsid w:val="00ED26A7"/>
    <w:rsid w:val="00ED2A72"/>
    <w:rsid w:val="00ED314D"/>
    <w:rsid w:val="00ED38A5"/>
    <w:rsid w:val="00ED4CBE"/>
    <w:rsid w:val="00ED6882"/>
    <w:rsid w:val="00ED6BA7"/>
    <w:rsid w:val="00ED6DF5"/>
    <w:rsid w:val="00EE493A"/>
    <w:rsid w:val="00EE6353"/>
    <w:rsid w:val="00EE755A"/>
    <w:rsid w:val="00EE78CD"/>
    <w:rsid w:val="00EF1B3F"/>
    <w:rsid w:val="00F052CC"/>
    <w:rsid w:val="00F10074"/>
    <w:rsid w:val="00F10F6A"/>
    <w:rsid w:val="00F12A56"/>
    <w:rsid w:val="00F131C7"/>
    <w:rsid w:val="00F22C7C"/>
    <w:rsid w:val="00F2381C"/>
    <w:rsid w:val="00F26812"/>
    <w:rsid w:val="00F27C13"/>
    <w:rsid w:val="00F4622E"/>
    <w:rsid w:val="00F5251A"/>
    <w:rsid w:val="00F52C58"/>
    <w:rsid w:val="00F53FF4"/>
    <w:rsid w:val="00F5523D"/>
    <w:rsid w:val="00F57E7C"/>
    <w:rsid w:val="00F60BF8"/>
    <w:rsid w:val="00F6150D"/>
    <w:rsid w:val="00F62769"/>
    <w:rsid w:val="00F62B86"/>
    <w:rsid w:val="00F62DF9"/>
    <w:rsid w:val="00F67566"/>
    <w:rsid w:val="00F73FDC"/>
    <w:rsid w:val="00F74C37"/>
    <w:rsid w:val="00F77367"/>
    <w:rsid w:val="00F7778F"/>
    <w:rsid w:val="00F8170F"/>
    <w:rsid w:val="00F83F7F"/>
    <w:rsid w:val="00F84ACB"/>
    <w:rsid w:val="00F8597E"/>
    <w:rsid w:val="00F9183D"/>
    <w:rsid w:val="00F91BDA"/>
    <w:rsid w:val="00F942A7"/>
    <w:rsid w:val="00F97235"/>
    <w:rsid w:val="00FA2784"/>
    <w:rsid w:val="00FA3496"/>
    <w:rsid w:val="00FA634A"/>
    <w:rsid w:val="00FA741A"/>
    <w:rsid w:val="00FB1F15"/>
    <w:rsid w:val="00FB3483"/>
    <w:rsid w:val="00FB3746"/>
    <w:rsid w:val="00FB3955"/>
    <w:rsid w:val="00FB4C43"/>
    <w:rsid w:val="00FC02C1"/>
    <w:rsid w:val="00FC3889"/>
    <w:rsid w:val="00FC48D4"/>
    <w:rsid w:val="00FC5E3D"/>
    <w:rsid w:val="00FC647D"/>
    <w:rsid w:val="00FD4121"/>
    <w:rsid w:val="00FD660F"/>
    <w:rsid w:val="00FD6CD2"/>
    <w:rsid w:val="00FD6EEC"/>
    <w:rsid w:val="00FD6FAE"/>
    <w:rsid w:val="00FE1BC3"/>
    <w:rsid w:val="00FE1F77"/>
    <w:rsid w:val="00FE249A"/>
    <w:rsid w:val="00FE2A94"/>
    <w:rsid w:val="00FE3D12"/>
    <w:rsid w:val="00FE692A"/>
    <w:rsid w:val="00FE7D5C"/>
    <w:rsid w:val="00FF0499"/>
    <w:rsid w:val="00FF09DD"/>
    <w:rsid w:val="00FF0F3A"/>
    <w:rsid w:val="00FF0F60"/>
    <w:rsid w:val="00FF4314"/>
    <w:rsid w:val="00FF54B9"/>
    <w:rsid w:val="00FF78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6673A"/>
  <w15:chartTrackingRefBased/>
  <w15:docId w15:val="{B5961C7B-C2DB-E14D-8951-A3FD14D7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8840EE"/>
    <w:pPr>
      <w:keepNext/>
      <w:spacing w:before="240" w:after="60" w:line="276" w:lineRule="auto"/>
      <w:outlineLvl w:val="2"/>
    </w:pPr>
    <w:rPr>
      <w:rFonts w:ascii="Cambria" w:eastAsia="Times New Roman" w:hAnsi="Cambria" w:cs="Times New Roman"/>
      <w:b/>
      <w:bCs/>
      <w:kern w:val="0"/>
      <w:sz w:val="26"/>
      <w:szCs w:val="26"/>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1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 1 Char,List Paragraph1 Char,Norm Char,abc Char,Đoạn của Danh sách Char,List Paragraph11 Char,Đoạn c𞹺Danh sách Char,List Paragraph111 Char,Thang2 Char,Bullets Char,References Char,PIM_Danh muc cham Char"/>
    <w:link w:val="ListParagraph"/>
    <w:uiPriority w:val="34"/>
    <w:locked/>
    <w:rsid w:val="00E45F01"/>
    <w:rPr>
      <w:rFonts w:ascii="Times New Roman" w:eastAsia="Times New Roman" w:hAnsi="Times New Roman"/>
      <w:lang w:val="x-none" w:eastAsia="x-none"/>
    </w:rPr>
  </w:style>
  <w:style w:type="paragraph" w:styleId="ListParagraph">
    <w:name w:val="List Paragraph"/>
    <w:aliases w:val="Paragraph,List Paragraph 1,List Paragraph1,Norm,abc,Đoạn của Danh sách,List Paragraph11,Đoạn c𞹺Danh sách,List Paragraph111,Thang2,Bullets,References,List Paragraph (numbered (a)),PIM_Danh muc cham,List Paragraph_FS,Bullet,bl"/>
    <w:basedOn w:val="Normal"/>
    <w:link w:val="ListParagraphChar"/>
    <w:uiPriority w:val="34"/>
    <w:qFormat/>
    <w:rsid w:val="00E45F01"/>
    <w:pPr>
      <w:ind w:left="720"/>
      <w:contextualSpacing/>
    </w:pPr>
    <w:rPr>
      <w:rFonts w:ascii="Times New Roman" w:eastAsia="Times New Roman" w:hAnsi="Times New Roman"/>
      <w:lang w:val="x-none" w:eastAsia="x-none"/>
    </w:rPr>
  </w:style>
  <w:style w:type="character" w:customStyle="1" w:styleId="CommentTextChar">
    <w:name w:val="Comment Text Char"/>
    <w:link w:val="CommentText"/>
    <w:uiPriority w:val="99"/>
    <w:locked/>
    <w:rsid w:val="00E45F01"/>
    <w:rPr>
      <w:rFonts w:ascii="Times New Roman" w:eastAsia="Times New Roman" w:hAnsi="Times New Roman"/>
      <w:lang w:val="x-none" w:eastAsia="x-none"/>
    </w:rPr>
  </w:style>
  <w:style w:type="paragraph" w:styleId="CommentText">
    <w:name w:val="annotation text"/>
    <w:basedOn w:val="Normal"/>
    <w:link w:val="CommentTextChar"/>
    <w:uiPriority w:val="99"/>
    <w:unhideWhenUsed/>
    <w:rsid w:val="00E45F01"/>
    <w:rPr>
      <w:rFonts w:ascii="Times New Roman" w:eastAsia="Times New Roman" w:hAnsi="Times New Roman"/>
      <w:lang w:val="x-none" w:eastAsia="x-none"/>
    </w:rPr>
  </w:style>
  <w:style w:type="character" w:customStyle="1" w:styleId="CommentTextChar1">
    <w:name w:val="Comment Text Char1"/>
    <w:basedOn w:val="DefaultParagraphFont"/>
    <w:uiPriority w:val="99"/>
    <w:semiHidden/>
    <w:rsid w:val="00E45F01"/>
    <w:rPr>
      <w:sz w:val="20"/>
      <w:szCs w:val="20"/>
    </w:rPr>
  </w:style>
  <w:style w:type="character" w:styleId="CommentReference">
    <w:name w:val="annotation reference"/>
    <w:unhideWhenUsed/>
    <w:rsid w:val="00E45F01"/>
    <w:rPr>
      <w:sz w:val="16"/>
      <w:szCs w:val="16"/>
    </w:rPr>
  </w:style>
  <w:style w:type="paragraph" w:styleId="FootnoteText">
    <w:name w:val="footnote text"/>
    <w:basedOn w:val="Normal"/>
    <w:link w:val="FootnoteTextChar"/>
    <w:rsid w:val="00E45F01"/>
    <w:pPr>
      <w:widowControl w:val="0"/>
    </w:pPr>
    <w:rPr>
      <w:rFonts w:ascii="Tahoma" w:eastAsia="Tahoma" w:hAnsi="Tahoma" w:cs="Tahoma"/>
      <w:color w:val="000000"/>
      <w:kern w:val="0"/>
      <w:sz w:val="20"/>
      <w:szCs w:val="20"/>
      <w:lang w:eastAsia="vi-VN"/>
      <w14:ligatures w14:val="none"/>
    </w:rPr>
  </w:style>
  <w:style w:type="character" w:customStyle="1" w:styleId="FootnoteTextChar">
    <w:name w:val="Footnote Text Char"/>
    <w:basedOn w:val="DefaultParagraphFont"/>
    <w:link w:val="FootnoteText"/>
    <w:rsid w:val="00E45F01"/>
    <w:rPr>
      <w:rFonts w:ascii="Tahoma" w:eastAsia="Tahoma" w:hAnsi="Tahoma" w:cs="Tahoma"/>
      <w:color w:val="000000"/>
      <w:kern w:val="0"/>
      <w:sz w:val="20"/>
      <w:szCs w:val="20"/>
      <w:lang w:val="vi-VN" w:eastAsia="vi-VN"/>
      <w14:ligatures w14:val="none"/>
    </w:rPr>
  </w:style>
  <w:style w:type="character" w:styleId="FootnoteReference">
    <w:name w:val="footnote reference"/>
    <w:rsid w:val="00E45F01"/>
    <w:rPr>
      <w:vertAlign w:val="superscript"/>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 webb"/>
    <w:basedOn w:val="Normal"/>
    <w:link w:val="NormalWebChar"/>
    <w:uiPriority w:val="99"/>
    <w:unhideWhenUsed/>
    <w:qFormat/>
    <w:rsid w:val="004B5BE2"/>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4B5BE2"/>
    <w:rPr>
      <w:rFonts w:ascii="Times New Roman" w:eastAsia="Times New Roman" w:hAnsi="Times New Roman" w:cs="Times New Roman"/>
      <w:kern w:val="0"/>
      <w:lang w:val="en-US"/>
      <w14:ligatures w14:val="none"/>
    </w:rPr>
  </w:style>
  <w:style w:type="character" w:customStyle="1" w:styleId="normal-h">
    <w:name w:val="normal-h"/>
    <w:rsid w:val="004B5BE2"/>
  </w:style>
  <w:style w:type="character" w:styleId="Emphasis">
    <w:name w:val="Emphasis"/>
    <w:uiPriority w:val="20"/>
    <w:qFormat/>
    <w:rsid w:val="00A6685F"/>
    <w:rPr>
      <w:i/>
      <w:iCs/>
    </w:rPr>
  </w:style>
  <w:style w:type="character" w:styleId="Strong">
    <w:name w:val="Strong"/>
    <w:uiPriority w:val="22"/>
    <w:qFormat/>
    <w:rsid w:val="00546840"/>
    <w:rPr>
      <w:b/>
      <w:bCs/>
    </w:rPr>
  </w:style>
  <w:style w:type="paragraph" w:styleId="Header">
    <w:name w:val="header"/>
    <w:basedOn w:val="Normal"/>
    <w:link w:val="HeaderChar"/>
    <w:uiPriority w:val="99"/>
    <w:unhideWhenUsed/>
    <w:rsid w:val="00D15F24"/>
    <w:pPr>
      <w:tabs>
        <w:tab w:val="center" w:pos="4680"/>
        <w:tab w:val="right" w:pos="9360"/>
      </w:tabs>
    </w:pPr>
  </w:style>
  <w:style w:type="character" w:customStyle="1" w:styleId="HeaderChar">
    <w:name w:val="Header Char"/>
    <w:basedOn w:val="DefaultParagraphFont"/>
    <w:link w:val="Header"/>
    <w:uiPriority w:val="99"/>
    <w:rsid w:val="00D15F24"/>
  </w:style>
  <w:style w:type="character" w:styleId="PageNumber">
    <w:name w:val="page number"/>
    <w:basedOn w:val="DefaultParagraphFont"/>
    <w:uiPriority w:val="99"/>
    <w:semiHidden/>
    <w:unhideWhenUsed/>
    <w:rsid w:val="00D15F24"/>
  </w:style>
  <w:style w:type="paragraph" w:styleId="Footer">
    <w:name w:val="footer"/>
    <w:basedOn w:val="Normal"/>
    <w:link w:val="FooterChar"/>
    <w:uiPriority w:val="99"/>
    <w:unhideWhenUsed/>
    <w:rsid w:val="00D15F24"/>
    <w:pPr>
      <w:tabs>
        <w:tab w:val="center" w:pos="4680"/>
        <w:tab w:val="right" w:pos="9360"/>
      </w:tabs>
    </w:pPr>
  </w:style>
  <w:style w:type="character" w:customStyle="1" w:styleId="FooterChar">
    <w:name w:val="Footer Char"/>
    <w:basedOn w:val="DefaultParagraphFont"/>
    <w:link w:val="Footer"/>
    <w:uiPriority w:val="99"/>
    <w:rsid w:val="00D15F24"/>
  </w:style>
  <w:style w:type="character" w:customStyle="1" w:styleId="Heading3Char">
    <w:name w:val="Heading 3 Char"/>
    <w:basedOn w:val="DefaultParagraphFont"/>
    <w:link w:val="Heading3"/>
    <w:uiPriority w:val="9"/>
    <w:rsid w:val="008840EE"/>
    <w:rPr>
      <w:rFonts w:ascii="Cambria" w:eastAsia="Times New Roman" w:hAnsi="Cambria" w:cs="Times New Roman"/>
      <w:b/>
      <w:bCs/>
      <w:kern w:val="0"/>
      <w:sz w:val="26"/>
      <w:szCs w:val="26"/>
      <w:lang w:val="x-none" w:eastAsia="x-none"/>
      <w14:ligatures w14:val="none"/>
    </w:rPr>
  </w:style>
  <w:style w:type="character" w:customStyle="1" w:styleId="Bodytext48">
    <w:name w:val="Body text (48)_"/>
    <w:link w:val="Bodytext480"/>
    <w:rsid w:val="00030A07"/>
    <w:rPr>
      <w:rFonts w:ascii="FrankRuehl" w:hAnsi="FrankRuehl" w:cs="FrankRuehl"/>
      <w:i/>
      <w:iCs/>
      <w:sz w:val="11"/>
      <w:szCs w:val="11"/>
      <w:shd w:val="clear" w:color="auto" w:fill="FFFFFF"/>
      <w:lang w:val="en-US"/>
    </w:rPr>
  </w:style>
  <w:style w:type="paragraph" w:customStyle="1" w:styleId="Bodytext480">
    <w:name w:val="Body text (48)"/>
    <w:basedOn w:val="Normal"/>
    <w:link w:val="Bodytext48"/>
    <w:rsid w:val="00030A07"/>
    <w:pPr>
      <w:widowControl w:val="0"/>
      <w:shd w:val="clear" w:color="auto" w:fill="FFFFFF"/>
      <w:spacing w:line="240" w:lineRule="atLeast"/>
    </w:pPr>
    <w:rPr>
      <w:rFonts w:ascii="FrankRuehl" w:hAnsi="FrankRuehl" w:cs="FrankRuehl"/>
      <w:i/>
      <w:iCs/>
      <w:sz w:val="11"/>
      <w:szCs w:val="11"/>
      <w:lang w:val="en-US"/>
    </w:rPr>
  </w:style>
  <w:style w:type="character" w:customStyle="1" w:styleId="Bodytext3">
    <w:name w:val="Body text (3)"/>
    <w:rsid w:val="00486112"/>
    <w:rPr>
      <w:rFonts w:ascii="Times New Roman" w:hAnsi="Times New Roman" w:cs="Times New Roman"/>
      <w:b/>
      <w:bCs/>
      <w:u w:val="none"/>
    </w:rPr>
  </w:style>
  <w:style w:type="paragraph" w:styleId="EndnoteText">
    <w:name w:val="endnote text"/>
    <w:basedOn w:val="Normal"/>
    <w:link w:val="EndnoteTextChar"/>
    <w:uiPriority w:val="99"/>
    <w:semiHidden/>
    <w:unhideWhenUsed/>
    <w:rsid w:val="00322710"/>
    <w:rPr>
      <w:sz w:val="20"/>
      <w:szCs w:val="20"/>
    </w:rPr>
  </w:style>
  <w:style w:type="character" w:customStyle="1" w:styleId="EndnoteTextChar">
    <w:name w:val="Endnote Text Char"/>
    <w:basedOn w:val="DefaultParagraphFont"/>
    <w:link w:val="EndnoteText"/>
    <w:uiPriority w:val="99"/>
    <w:semiHidden/>
    <w:rsid w:val="00322710"/>
    <w:rPr>
      <w:sz w:val="20"/>
      <w:szCs w:val="20"/>
    </w:rPr>
  </w:style>
  <w:style w:type="character" w:styleId="EndnoteReference">
    <w:name w:val="endnote reference"/>
    <w:basedOn w:val="DefaultParagraphFont"/>
    <w:uiPriority w:val="99"/>
    <w:semiHidden/>
    <w:unhideWhenUsed/>
    <w:rsid w:val="00322710"/>
    <w:rPr>
      <w:vertAlign w:val="superscript"/>
    </w:rPr>
  </w:style>
  <w:style w:type="paragraph" w:styleId="Revision">
    <w:name w:val="Revision"/>
    <w:hidden/>
    <w:uiPriority w:val="99"/>
    <w:semiHidden/>
    <w:rsid w:val="00E75B80"/>
  </w:style>
  <w:style w:type="paragraph" w:styleId="BalloonText">
    <w:name w:val="Balloon Text"/>
    <w:basedOn w:val="Normal"/>
    <w:link w:val="BalloonTextChar"/>
    <w:uiPriority w:val="99"/>
    <w:semiHidden/>
    <w:unhideWhenUsed/>
    <w:rsid w:val="001066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6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0809461">
      <w:bodyDiv w:val="1"/>
      <w:marLeft w:val="0"/>
      <w:marRight w:val="0"/>
      <w:marTop w:val="0"/>
      <w:marBottom w:val="0"/>
      <w:divBdr>
        <w:top w:val="none" w:sz="0" w:space="0" w:color="auto"/>
        <w:left w:val="none" w:sz="0" w:space="0" w:color="auto"/>
        <w:bottom w:val="none" w:sz="0" w:space="0" w:color="auto"/>
        <w:right w:val="none" w:sz="0" w:space="0" w:color="auto"/>
      </w:divBdr>
    </w:div>
    <w:div w:id="312367845">
      <w:bodyDiv w:val="1"/>
      <w:marLeft w:val="0"/>
      <w:marRight w:val="0"/>
      <w:marTop w:val="0"/>
      <w:marBottom w:val="0"/>
      <w:divBdr>
        <w:top w:val="none" w:sz="0" w:space="0" w:color="auto"/>
        <w:left w:val="none" w:sz="0" w:space="0" w:color="auto"/>
        <w:bottom w:val="none" w:sz="0" w:space="0" w:color="auto"/>
        <w:right w:val="none" w:sz="0" w:space="0" w:color="auto"/>
      </w:divBdr>
    </w:div>
    <w:div w:id="399790772">
      <w:bodyDiv w:val="1"/>
      <w:marLeft w:val="0"/>
      <w:marRight w:val="0"/>
      <w:marTop w:val="0"/>
      <w:marBottom w:val="0"/>
      <w:divBdr>
        <w:top w:val="none" w:sz="0" w:space="0" w:color="auto"/>
        <w:left w:val="none" w:sz="0" w:space="0" w:color="auto"/>
        <w:bottom w:val="none" w:sz="0" w:space="0" w:color="auto"/>
        <w:right w:val="none" w:sz="0" w:space="0" w:color="auto"/>
      </w:divBdr>
    </w:div>
    <w:div w:id="477962184">
      <w:bodyDiv w:val="1"/>
      <w:marLeft w:val="0"/>
      <w:marRight w:val="0"/>
      <w:marTop w:val="0"/>
      <w:marBottom w:val="0"/>
      <w:divBdr>
        <w:top w:val="none" w:sz="0" w:space="0" w:color="auto"/>
        <w:left w:val="none" w:sz="0" w:space="0" w:color="auto"/>
        <w:bottom w:val="none" w:sz="0" w:space="0" w:color="auto"/>
        <w:right w:val="none" w:sz="0" w:space="0" w:color="auto"/>
      </w:divBdr>
    </w:div>
    <w:div w:id="505362534">
      <w:bodyDiv w:val="1"/>
      <w:marLeft w:val="0"/>
      <w:marRight w:val="0"/>
      <w:marTop w:val="0"/>
      <w:marBottom w:val="0"/>
      <w:divBdr>
        <w:top w:val="none" w:sz="0" w:space="0" w:color="auto"/>
        <w:left w:val="none" w:sz="0" w:space="0" w:color="auto"/>
        <w:bottom w:val="none" w:sz="0" w:space="0" w:color="auto"/>
        <w:right w:val="none" w:sz="0" w:space="0" w:color="auto"/>
      </w:divBdr>
    </w:div>
    <w:div w:id="1488669294">
      <w:bodyDiv w:val="1"/>
      <w:marLeft w:val="0"/>
      <w:marRight w:val="0"/>
      <w:marTop w:val="0"/>
      <w:marBottom w:val="0"/>
      <w:divBdr>
        <w:top w:val="none" w:sz="0" w:space="0" w:color="auto"/>
        <w:left w:val="none" w:sz="0" w:space="0" w:color="auto"/>
        <w:bottom w:val="none" w:sz="0" w:space="0" w:color="auto"/>
        <w:right w:val="none" w:sz="0" w:space="0" w:color="auto"/>
      </w:divBdr>
    </w:div>
    <w:div w:id="16896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27BF-98F1-4C2C-A4EF-4A37CD89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16</Pages>
  <Words>4450</Words>
  <Characters>25367</Characters>
  <Application>Microsoft Office Word</Application>
  <DocSecurity>0</DocSecurity>
  <Lines>211</Lines>
  <Paragraphs>59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Quỳnh Nguyễn</cp:lastModifiedBy>
  <cp:revision>51</cp:revision>
  <dcterms:created xsi:type="dcterms:W3CDTF">2026-07-13T07:19:00Z</dcterms:created>
  <dcterms:modified xsi:type="dcterms:W3CDTF">2026-08-24T09:07:00Z</dcterms:modified>
</cp:coreProperties>
</file>